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县综合管理办公室：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民黄飚平反映的情况不属实。实际情况是，黄飚平是湘钢东安石矿退休职工黄旷忠之弟，属无业、刑满释放人员，患有耳疾，享受低保待遇。黄旷忠已在石矿参加了房改，有一套房改房，但仍私自占有一套平房给其弟黄飚平居住。按照湘钢凡参加了房改，平房必须收回的有关原则和规定，黄旷忠私自占据的平房必须收回。黄飚平虽是黄旷忠之弟，但不是东安石矿的职工，不属于棚改对象，故不予分配安置房。东石棚改发（2021）2号文件就东安石矿平房搬迁存在的问题明确了7条原则，其中第6条“职工家属子弟私自占有平房，要求给予安置房的，不予分配安置房，但对无业、患有疾病、享受低保待遇人员，可以在县住保中心为其子弟申请一套廉租房”，就是针对黄飚平此类情况的。从人道主义原则出发，指挥部将配合黄飚平为其申请一套廉租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特此回复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东安湘钢石矿棚户区改造建设指挥部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2021年12月7日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C1622"/>
    <w:rsid w:val="4F162928"/>
    <w:rsid w:val="7E52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2021-12-07T02:31:00Z</dcterms:created>
  <dc:creator>Administrator</dc:creator>
  <cp:lastModifiedBy>欣悦如歌</cp:lastModifiedBy>
  <cp:lastPrinted>2021-12-07T02:50:42Z</cp:lastPrinted>
  <dcterms:modified xsi:type="dcterms:W3CDTF">2021-12-07T03:25:00Z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4825D97E254244C9933BD0AF2A856AD6</vt:lpwstr>
  </property>
</Properties>
</file>