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36"/>
          <w:szCs w:val="36"/>
        </w:rPr>
      </w:pPr>
      <w:r>
        <w:rPr>
          <w:rFonts w:hint="eastAsia" w:ascii="黑体" w:hAnsi="黑体" w:eastAsia="黑体" w:cs="黑体"/>
          <w:sz w:val="28"/>
          <w:szCs w:val="28"/>
        </w:rPr>
        <w:t>附件1</w:t>
      </w:r>
      <w:bookmarkStart w:id="0" w:name="_GoBack"/>
      <w:bookmarkEnd w:id="0"/>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东安县</w:t>
      </w:r>
      <w:r>
        <w:rPr>
          <w:rFonts w:hint="eastAsia" w:ascii="方正小标宋简体" w:hAnsi="方正小标宋简体" w:eastAsia="方正小标宋简体" w:cs="方正小标宋简体"/>
          <w:b/>
          <w:bCs/>
          <w:sz w:val="44"/>
          <w:szCs w:val="44"/>
        </w:rPr>
        <w:t>文化和旅游市场涉企不予处罚事项清单</w:t>
      </w:r>
    </w:p>
    <w:p>
      <w:pPr>
        <w:jc w:val="center"/>
        <w:rPr>
          <w:rFonts w:ascii="方正小标宋简体" w:hAnsi="方正小标宋简体" w:eastAsia="方正小标宋简体" w:cs="方正小标宋简体"/>
          <w:sz w:val="36"/>
          <w:szCs w:val="36"/>
        </w:rPr>
      </w:pPr>
    </w:p>
    <w:tbl>
      <w:tblPr>
        <w:tblStyle w:val="5"/>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3064"/>
        <w:gridCol w:w="3109"/>
        <w:gridCol w:w="4214"/>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12" w:space="0"/>
              <w:left w:val="single" w:color="auto" w:sz="12" w:space="0"/>
              <w:bottom w:val="single" w:color="auto" w:sz="4" w:space="0"/>
              <w:right w:val="single" w:color="auto" w:sz="4" w:space="0"/>
            </w:tcBorders>
            <w:vAlign w:val="center"/>
          </w:tcPr>
          <w:p>
            <w:pPr>
              <w:jc w:val="center"/>
              <w:rPr>
                <w:rFonts w:ascii="黑体" w:hAnsi="黑体" w:eastAsia="黑体" w:cs="黑体"/>
                <w:sz w:val="30"/>
                <w:szCs w:val="30"/>
              </w:rPr>
            </w:pPr>
            <w:r>
              <w:rPr>
                <w:rFonts w:hint="eastAsia" w:ascii="黑体" w:hAnsi="黑体" w:eastAsia="黑体" w:cs="黑体"/>
                <w:sz w:val="30"/>
                <w:szCs w:val="30"/>
              </w:rPr>
              <w:t>序号</w:t>
            </w:r>
          </w:p>
        </w:tc>
        <w:tc>
          <w:tcPr>
            <w:tcW w:w="3064" w:type="dxa"/>
            <w:tcBorders>
              <w:top w:val="single" w:color="auto" w:sz="12" w:space="0"/>
              <w:left w:val="single" w:color="auto" w:sz="4" w:space="0"/>
              <w:bottom w:val="single" w:color="auto" w:sz="4" w:space="0"/>
              <w:right w:val="single" w:color="auto" w:sz="4" w:space="0"/>
            </w:tcBorders>
            <w:vAlign w:val="center"/>
          </w:tcPr>
          <w:p>
            <w:pPr>
              <w:jc w:val="center"/>
              <w:rPr>
                <w:rFonts w:ascii="黑体" w:hAnsi="黑体" w:eastAsia="黑体" w:cs="黑体"/>
                <w:sz w:val="30"/>
                <w:szCs w:val="30"/>
              </w:rPr>
            </w:pPr>
            <w:r>
              <w:rPr>
                <w:rFonts w:hint="eastAsia" w:ascii="黑体" w:hAnsi="黑体" w:eastAsia="黑体" w:cs="黑体"/>
                <w:sz w:val="30"/>
                <w:szCs w:val="30"/>
              </w:rPr>
              <w:t>处罚事项</w:t>
            </w:r>
          </w:p>
        </w:tc>
        <w:tc>
          <w:tcPr>
            <w:tcW w:w="3109" w:type="dxa"/>
            <w:tcBorders>
              <w:top w:val="single" w:color="auto" w:sz="12" w:space="0"/>
              <w:left w:val="single" w:color="auto" w:sz="4" w:space="0"/>
              <w:bottom w:val="single" w:color="auto" w:sz="4" w:space="0"/>
              <w:right w:val="single" w:color="auto" w:sz="4" w:space="0"/>
            </w:tcBorders>
            <w:vAlign w:val="center"/>
          </w:tcPr>
          <w:p>
            <w:pPr>
              <w:jc w:val="center"/>
              <w:rPr>
                <w:rFonts w:ascii="黑体" w:hAnsi="黑体" w:eastAsia="黑体" w:cs="黑体"/>
                <w:sz w:val="30"/>
                <w:szCs w:val="30"/>
              </w:rPr>
            </w:pPr>
            <w:r>
              <w:rPr>
                <w:rFonts w:hint="eastAsia" w:ascii="黑体" w:hAnsi="黑体" w:eastAsia="黑体" w:cs="黑体"/>
                <w:sz w:val="30"/>
                <w:szCs w:val="30"/>
              </w:rPr>
              <w:t>不予处罚的情形</w:t>
            </w:r>
          </w:p>
        </w:tc>
        <w:tc>
          <w:tcPr>
            <w:tcW w:w="4214" w:type="dxa"/>
            <w:tcBorders>
              <w:top w:val="single" w:color="auto" w:sz="12"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罚则</w:t>
            </w:r>
          </w:p>
        </w:tc>
        <w:tc>
          <w:tcPr>
            <w:tcW w:w="3103" w:type="dxa"/>
            <w:tcBorders>
              <w:top w:val="single" w:color="auto" w:sz="12" w:space="0"/>
              <w:left w:val="single" w:color="auto" w:sz="4" w:space="0"/>
              <w:bottom w:val="single" w:color="auto" w:sz="4" w:space="0"/>
              <w:right w:val="single" w:color="auto" w:sz="4" w:space="0"/>
            </w:tcBorders>
            <w:vAlign w:val="center"/>
          </w:tcPr>
          <w:p>
            <w:pPr>
              <w:jc w:val="center"/>
              <w:rPr>
                <w:rFonts w:ascii="黑体" w:hAnsi="黑体" w:eastAsia="黑体" w:cs="黑体"/>
                <w:sz w:val="30"/>
                <w:szCs w:val="30"/>
              </w:rPr>
            </w:pPr>
            <w:r>
              <w:rPr>
                <w:rFonts w:hint="eastAsia" w:ascii="黑体" w:hAnsi="黑体" w:eastAsia="黑体" w:cs="黑体"/>
                <w:sz w:val="30"/>
                <w:szCs w:val="30"/>
              </w:rPr>
              <w:t>不予处罚的依据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娱乐场所从业人员在营业期间未统一着装并佩带工作标志</w:t>
            </w:r>
          </w:p>
        </w:tc>
        <w:tc>
          <w:tcPr>
            <w:tcW w:w="31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首次发现，当场纠正，没有造成危害后果或危害后果轻微的</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当事人有证据足以证明没有主观过错的</w:t>
            </w:r>
            <w:r>
              <w:rPr>
                <w:rFonts w:hint="eastAsia" w:ascii="仿宋" w:hAnsi="仿宋" w:eastAsia="仿宋" w:cs="仿宋"/>
                <w:sz w:val="24"/>
                <w:szCs w:val="24"/>
                <w:lang w:eastAsia="zh-CN"/>
              </w:rPr>
              <w:t>。</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《娱乐场所管理条例》第四十九条第(三)项</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娱乐场所未在显著位置悬挂娱乐经营许可证</w:t>
            </w:r>
          </w:p>
        </w:tc>
        <w:tc>
          <w:tcPr>
            <w:tcW w:w="31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首次发现，当场纠正，没有造成危害后果或危害后果轻微的</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当事人有证据足以证明没有主观过错的</w:t>
            </w:r>
            <w:r>
              <w:rPr>
                <w:rFonts w:hint="eastAsia" w:ascii="仿宋" w:hAnsi="仿宋" w:eastAsia="仿宋" w:cs="仿宋"/>
                <w:sz w:val="24"/>
                <w:szCs w:val="24"/>
                <w:lang w:eastAsia="zh-CN"/>
              </w:rPr>
              <w:t>。</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《娱乐场所管理办法》第三十三条</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互联网上网服务营业场所终止经营活动，未向文化行政部门办理有关手续或者备案</w:t>
            </w:r>
          </w:p>
        </w:tc>
        <w:tc>
          <w:tcPr>
            <w:tcW w:w="3109"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首次发现，积极配合查</w:t>
            </w: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rPr>
              <w:t>处，在指定的时间内办理备案手续，没有造成危害后果或危害后果轻微的</w:t>
            </w:r>
            <w:r>
              <w:rPr>
                <w:rFonts w:hint="eastAsia" w:ascii="仿宋" w:hAnsi="仿宋" w:eastAsia="仿宋" w:cs="仿宋"/>
                <w:sz w:val="24"/>
                <w:szCs w:val="24"/>
                <w:lang w:eastAsia="zh-CN"/>
              </w:rPr>
              <w:t>；</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当事人有证据足以证</w:t>
            </w:r>
          </w:p>
          <w:p>
            <w:pPr>
              <w:rPr>
                <w:rFonts w:hint="eastAsia" w:ascii="仿宋" w:hAnsi="仿宋" w:eastAsia="仿宋" w:cs="仿宋"/>
                <w:sz w:val="24"/>
                <w:szCs w:val="24"/>
                <w:lang w:eastAsia="zh-CN"/>
              </w:rPr>
            </w:pPr>
            <w:r>
              <w:rPr>
                <w:rFonts w:hint="eastAsia" w:ascii="仿宋" w:hAnsi="仿宋" w:eastAsia="仿宋" w:cs="仿宋"/>
                <w:sz w:val="24"/>
                <w:szCs w:val="24"/>
              </w:rPr>
              <w:t>明没有主观过错的</w:t>
            </w:r>
            <w:r>
              <w:rPr>
                <w:rFonts w:hint="eastAsia" w:ascii="仿宋" w:hAnsi="仿宋" w:eastAsia="仿宋" w:cs="仿宋"/>
                <w:sz w:val="24"/>
                <w:szCs w:val="24"/>
                <w:lang w:eastAsia="zh-CN"/>
              </w:rPr>
              <w:t>。</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《互联网上网服务营业场所管理条例》第三十二条第五项</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非经营性互联网文化单位未在其网站主页的显著位置标明备案编号、国务院信息产业主管部门或者省、自治区、直辖市电信管理机构备案编号</w:t>
            </w:r>
          </w:p>
        </w:tc>
        <w:tc>
          <w:tcPr>
            <w:tcW w:w="3109"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首次发现，积极配合查</w:t>
            </w: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rPr>
              <w:t>处，在指定的时间内标明备案编号，没有造成危害后果或危害后果轻微的</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当事人有证据足以证</w:t>
            </w:r>
          </w:p>
          <w:p>
            <w:pPr>
              <w:rPr>
                <w:rFonts w:hint="eastAsia" w:ascii="仿宋" w:hAnsi="仿宋" w:eastAsia="仿宋" w:cs="仿宋"/>
                <w:sz w:val="24"/>
                <w:szCs w:val="24"/>
                <w:lang w:eastAsia="zh-CN"/>
              </w:rPr>
            </w:pPr>
            <w:r>
              <w:rPr>
                <w:rFonts w:hint="eastAsia" w:ascii="仿宋" w:hAnsi="仿宋" w:eastAsia="仿宋" w:cs="仿宋"/>
                <w:sz w:val="24"/>
                <w:szCs w:val="24"/>
              </w:rPr>
              <w:t>明没有主观过错的</w:t>
            </w:r>
            <w:r>
              <w:rPr>
                <w:rFonts w:hint="eastAsia" w:ascii="仿宋" w:hAnsi="仿宋" w:eastAsia="仿宋" w:cs="仿宋"/>
                <w:sz w:val="24"/>
                <w:szCs w:val="24"/>
                <w:lang w:eastAsia="zh-CN"/>
              </w:rPr>
              <w:t>。</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《互联网文化管理暂行规定》第二十三条第二款</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网络表演经营单位未在表演频道内及表演音视频上，标注经营单位标识等信息</w:t>
            </w:r>
          </w:p>
        </w:tc>
        <w:tc>
          <w:tcPr>
            <w:tcW w:w="31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首次发现，积极配合查处，在指定的时间内标注信息，没有造成危害后果或危害后果轻微的</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rPr>
                <w:rFonts w:hint="eastAsia" w:ascii="仿宋" w:hAnsi="仿宋" w:eastAsia="仿宋" w:cs="仿宋"/>
                <w:sz w:val="24"/>
                <w:szCs w:val="24"/>
                <w:lang w:eastAsia="zh-CN"/>
              </w:rPr>
            </w:pPr>
            <w:r>
              <w:rPr>
                <w:rFonts w:hint="eastAsia" w:ascii="仿宋" w:hAnsi="仿宋" w:eastAsia="仿宋" w:cs="仿宋"/>
                <w:sz w:val="24"/>
                <w:szCs w:val="24"/>
              </w:rPr>
              <w:t>明没有主观过错的</w:t>
            </w:r>
            <w:r>
              <w:rPr>
                <w:rFonts w:hint="eastAsia" w:ascii="仿宋" w:hAnsi="仿宋" w:eastAsia="仿宋" w:cs="仿宋"/>
                <w:sz w:val="24"/>
                <w:szCs w:val="24"/>
                <w:lang w:eastAsia="zh-CN"/>
              </w:rPr>
              <w:t>。</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《网络表演经营活动管理办法》第二十五条</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《互联网文化管理暂行规定》第二十九条</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艺术考级机构艺术考级机构主要负责人、办公地点有变动未按规定向审批机关备案</w:t>
            </w:r>
          </w:p>
        </w:tc>
        <w:tc>
          <w:tcPr>
            <w:tcW w:w="31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1、首次发现，积极配合查处，在指定的时间内办理备案手续，没有造成危害后果或危害后果轻微的</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rPr>
                <w:rFonts w:hint="eastAsia" w:ascii="仿宋" w:hAnsi="仿宋" w:eastAsia="仿宋" w:cs="仿宋"/>
                <w:sz w:val="24"/>
                <w:szCs w:val="24"/>
                <w:lang w:eastAsia="zh-CN"/>
              </w:rPr>
            </w:pPr>
            <w:r>
              <w:rPr>
                <w:rFonts w:hint="eastAsia" w:ascii="仿宋" w:hAnsi="仿宋" w:eastAsia="仿宋" w:cs="仿宋"/>
                <w:sz w:val="24"/>
                <w:szCs w:val="24"/>
              </w:rPr>
              <w:t>明没有主观过错的</w:t>
            </w:r>
            <w:r>
              <w:rPr>
                <w:rFonts w:hint="eastAsia" w:ascii="仿宋" w:hAnsi="仿宋" w:eastAsia="仿宋" w:cs="仿宋"/>
                <w:sz w:val="24"/>
                <w:szCs w:val="24"/>
                <w:lang w:eastAsia="zh-CN"/>
              </w:rPr>
              <w:t>。</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《社会艺术水平考级管理办法》第二十五条第（五）项</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其他经营单位增设艺术品经营业务的未按规定办理备案手续</w:t>
            </w:r>
          </w:p>
        </w:tc>
        <w:tc>
          <w:tcPr>
            <w:tcW w:w="31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首次发现，积极配合查处，在指定的时间内办理备案手续，没有造成危害后果或危害后果轻微的</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rPr>
                <w:rFonts w:hint="eastAsia" w:ascii="仿宋" w:hAnsi="仿宋" w:eastAsia="仿宋" w:cs="仿宋"/>
                <w:sz w:val="24"/>
                <w:szCs w:val="24"/>
                <w:lang w:eastAsia="zh-CN"/>
              </w:rPr>
            </w:pPr>
            <w:r>
              <w:rPr>
                <w:rFonts w:hint="eastAsia" w:ascii="仿宋" w:hAnsi="仿宋" w:eastAsia="仿宋" w:cs="仿宋"/>
                <w:sz w:val="24"/>
                <w:szCs w:val="24"/>
              </w:rPr>
              <w:t>明没有主观过错的</w:t>
            </w:r>
            <w:r>
              <w:rPr>
                <w:rFonts w:hint="eastAsia" w:ascii="仿宋" w:hAnsi="仿宋" w:eastAsia="仿宋" w:cs="仿宋"/>
                <w:sz w:val="24"/>
                <w:szCs w:val="24"/>
                <w:lang w:eastAsia="zh-CN"/>
              </w:rPr>
              <w:t>。</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《艺术品经营管理办法》第十九条</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旅行社不按照国家有关规定向旅游行政管理部门报送经营和财务信息等统计资料</w:t>
            </w:r>
          </w:p>
        </w:tc>
        <w:tc>
          <w:tcPr>
            <w:tcW w:w="31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首次发现，积极配合查处，在指定的时间内报送资料，没有造成危害后果或危害后果轻微的</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rPr>
                <w:rFonts w:hint="eastAsia" w:ascii="仿宋" w:hAnsi="仿宋" w:eastAsia="仿宋" w:cs="仿宋"/>
                <w:sz w:val="24"/>
                <w:szCs w:val="24"/>
                <w:lang w:eastAsia="zh-CN"/>
              </w:rPr>
            </w:pPr>
            <w:r>
              <w:rPr>
                <w:rFonts w:hint="eastAsia" w:ascii="仿宋" w:hAnsi="仿宋" w:eastAsia="仿宋" w:cs="仿宋"/>
                <w:sz w:val="24"/>
                <w:szCs w:val="24"/>
              </w:rPr>
              <w:t>明没有主观过错的</w:t>
            </w:r>
            <w:r>
              <w:rPr>
                <w:rFonts w:hint="eastAsia" w:ascii="仿宋" w:hAnsi="仿宋" w:eastAsia="仿宋" w:cs="仿宋"/>
                <w:sz w:val="24"/>
                <w:szCs w:val="24"/>
                <w:lang w:eastAsia="zh-CN"/>
              </w:rPr>
              <w:t>。</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《旅行社条例》第五十条第（三）项</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旅行社及其分社、服务网点未悬挂旅行社业务经营许可证、备案登记证明</w:t>
            </w:r>
          </w:p>
        </w:tc>
        <w:tc>
          <w:tcPr>
            <w:tcW w:w="31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首次发现，当场改正，没有造成危害后果或危害后果轻微的</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rPr>
                <w:rFonts w:hint="eastAsia" w:ascii="仿宋" w:hAnsi="仿宋" w:eastAsia="仿宋" w:cs="仿宋"/>
                <w:sz w:val="24"/>
                <w:szCs w:val="24"/>
                <w:lang w:eastAsia="zh-CN"/>
              </w:rPr>
            </w:pPr>
            <w:r>
              <w:rPr>
                <w:rFonts w:hint="eastAsia" w:ascii="仿宋" w:hAnsi="仿宋" w:eastAsia="仿宋" w:cs="仿宋"/>
                <w:sz w:val="24"/>
                <w:szCs w:val="24"/>
              </w:rPr>
              <w:t>明没有主观过错的</w:t>
            </w:r>
            <w:r>
              <w:rPr>
                <w:rFonts w:hint="eastAsia" w:ascii="仿宋" w:hAnsi="仿宋" w:eastAsia="仿宋" w:cs="仿宋"/>
                <w:sz w:val="24"/>
                <w:szCs w:val="24"/>
                <w:lang w:eastAsia="zh-CN"/>
              </w:rPr>
              <w:t>。</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《旅行社条例实施细则》第五十七条</w:t>
            </w:r>
          </w:p>
          <w:p>
            <w:pPr>
              <w:rPr>
                <w:rFonts w:hint="eastAsia" w:ascii="仿宋" w:hAnsi="仿宋" w:eastAsia="仿宋" w:cs="仿宋"/>
                <w:sz w:val="24"/>
                <w:szCs w:val="24"/>
              </w:rPr>
            </w:pP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导游人员进行导游活动时未佩戴导游证</w:t>
            </w:r>
          </w:p>
        </w:tc>
        <w:tc>
          <w:tcPr>
            <w:tcW w:w="31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首次发现，当场改正，没有造成危害后果或危害后果轻微的</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rPr>
                <w:rFonts w:hint="eastAsia" w:ascii="仿宋" w:hAnsi="仿宋" w:eastAsia="仿宋" w:cs="仿宋"/>
                <w:sz w:val="24"/>
                <w:szCs w:val="24"/>
                <w:lang w:eastAsia="zh-CN"/>
              </w:rPr>
            </w:pPr>
            <w:r>
              <w:rPr>
                <w:rFonts w:hint="eastAsia" w:ascii="仿宋" w:hAnsi="仿宋" w:eastAsia="仿宋" w:cs="仿宋"/>
                <w:sz w:val="24"/>
                <w:szCs w:val="24"/>
              </w:rPr>
              <w:t>明没有主观过错的</w:t>
            </w:r>
            <w:r>
              <w:rPr>
                <w:rFonts w:hint="eastAsia" w:ascii="仿宋" w:hAnsi="仿宋" w:eastAsia="仿宋" w:cs="仿宋"/>
                <w:sz w:val="24"/>
                <w:szCs w:val="24"/>
                <w:lang w:eastAsia="zh-CN"/>
              </w:rPr>
              <w:t>。</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《导游人员管理条例》第二十一条</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导游在执业过程中未携带电子导游证、佩戴导游身份标识，并开启导游执业相关应用软件</w:t>
            </w:r>
          </w:p>
        </w:tc>
        <w:tc>
          <w:tcPr>
            <w:tcW w:w="3109"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首次发现，当场改正，</w:t>
            </w:r>
          </w:p>
          <w:p>
            <w:pPr>
              <w:rPr>
                <w:rFonts w:hint="eastAsia" w:ascii="仿宋" w:hAnsi="仿宋" w:eastAsia="仿宋" w:cs="仿宋"/>
                <w:sz w:val="24"/>
                <w:szCs w:val="24"/>
                <w:lang w:eastAsia="zh-CN"/>
              </w:rPr>
            </w:pPr>
            <w:r>
              <w:rPr>
                <w:rFonts w:hint="eastAsia" w:ascii="仿宋" w:hAnsi="仿宋" w:eastAsia="仿宋" w:cs="仿宋"/>
                <w:sz w:val="24"/>
                <w:szCs w:val="24"/>
              </w:rPr>
              <w:t>没有造成危害后果或危害后果轻微的</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当事人有证据足以证</w:t>
            </w:r>
          </w:p>
          <w:p>
            <w:pPr>
              <w:rPr>
                <w:rFonts w:hint="eastAsia" w:ascii="仿宋" w:hAnsi="仿宋" w:eastAsia="仿宋" w:cs="仿宋"/>
                <w:sz w:val="24"/>
                <w:szCs w:val="24"/>
                <w:lang w:eastAsia="zh-CN"/>
              </w:rPr>
            </w:pPr>
            <w:r>
              <w:rPr>
                <w:rFonts w:hint="eastAsia" w:ascii="仿宋" w:hAnsi="仿宋" w:eastAsia="仿宋" w:cs="仿宋"/>
                <w:sz w:val="24"/>
                <w:szCs w:val="24"/>
              </w:rPr>
              <w:t>明没有主观过错的</w:t>
            </w:r>
            <w:r>
              <w:rPr>
                <w:rFonts w:hint="eastAsia" w:ascii="仿宋" w:hAnsi="仿宋" w:eastAsia="仿宋" w:cs="仿宋"/>
                <w:sz w:val="24"/>
                <w:szCs w:val="24"/>
                <w:lang w:eastAsia="zh-CN"/>
              </w:rPr>
              <w:t>。</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《导游管理办法》第三十二条第（二）项</w:t>
            </w:r>
            <w:r>
              <w:rPr>
                <w:rFonts w:hint="eastAsia" w:ascii="仿宋" w:hAnsi="仿宋" w:eastAsia="仿宋" w:cs="仿宋"/>
                <w:sz w:val="24"/>
                <w:szCs w:val="24"/>
                <w:lang w:eastAsia="zh-CN"/>
              </w:rPr>
              <w:t>；</w:t>
            </w:r>
            <w:r>
              <w:rPr>
                <w:rFonts w:hint="eastAsia" w:ascii="仿宋" w:hAnsi="仿宋" w:eastAsia="仿宋" w:cs="仿宋"/>
                <w:sz w:val="24"/>
                <w:szCs w:val="24"/>
              </w:rPr>
              <w:t>《导游人员管理条例》第二十一条</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旅行社或者旅游行业组织未按期报告信息变更情况</w:t>
            </w:r>
          </w:p>
        </w:tc>
        <w:tc>
          <w:tcPr>
            <w:tcW w:w="310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首次发现，积极配合查处，在指定的时间内报告情况，没有造成危害后果或危害后果轻微的</w:t>
            </w:r>
            <w:r>
              <w:rPr>
                <w:rFonts w:hint="eastAsia" w:ascii="仿宋" w:hAnsi="仿宋" w:eastAsia="仿宋" w:cs="仿宋"/>
                <w:sz w:val="24"/>
                <w:szCs w:val="24"/>
                <w:lang w:eastAsia="zh-CN"/>
              </w:rPr>
              <w:t>；</w:t>
            </w:r>
          </w:p>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jc w:val="left"/>
              <w:rPr>
                <w:rFonts w:hint="eastAsia" w:ascii="仿宋" w:hAnsi="仿宋" w:eastAsia="仿宋" w:cs="仿宋"/>
                <w:sz w:val="24"/>
                <w:szCs w:val="24"/>
                <w:lang w:eastAsia="zh-CN"/>
              </w:rPr>
            </w:pPr>
            <w:r>
              <w:rPr>
                <w:rFonts w:hint="eastAsia" w:ascii="仿宋" w:hAnsi="仿宋" w:eastAsia="仿宋" w:cs="仿宋"/>
                <w:sz w:val="24"/>
                <w:szCs w:val="24"/>
              </w:rPr>
              <w:t>明没有主观过错的</w:t>
            </w:r>
            <w:r>
              <w:rPr>
                <w:rFonts w:hint="eastAsia" w:ascii="仿宋" w:hAnsi="仿宋" w:eastAsia="仿宋" w:cs="仿宋"/>
                <w:sz w:val="24"/>
                <w:szCs w:val="24"/>
                <w:lang w:eastAsia="zh-CN"/>
              </w:rPr>
              <w:t>。</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《导游管理办法》第三十三条第一款第（一）项</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导游未按期报告信息变更情况</w:t>
            </w:r>
          </w:p>
        </w:tc>
        <w:tc>
          <w:tcPr>
            <w:tcW w:w="310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首次发现，积极配合查处，在指定的时间内报告情况，没有造成危害后果或危害后果轻微的</w:t>
            </w:r>
            <w:r>
              <w:rPr>
                <w:rFonts w:hint="eastAsia" w:ascii="仿宋" w:hAnsi="仿宋" w:eastAsia="仿宋" w:cs="仿宋"/>
                <w:sz w:val="24"/>
                <w:szCs w:val="24"/>
                <w:lang w:eastAsia="zh-CN"/>
              </w:rPr>
              <w:t>；</w:t>
            </w:r>
          </w:p>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jc w:val="left"/>
              <w:rPr>
                <w:rFonts w:hint="eastAsia" w:ascii="仿宋" w:hAnsi="仿宋" w:eastAsia="仿宋" w:cs="仿宋"/>
                <w:sz w:val="24"/>
                <w:szCs w:val="24"/>
                <w:lang w:eastAsia="zh-CN"/>
              </w:rPr>
            </w:pPr>
            <w:r>
              <w:rPr>
                <w:rFonts w:hint="eastAsia" w:ascii="仿宋" w:hAnsi="仿宋" w:eastAsia="仿宋" w:cs="仿宋"/>
                <w:sz w:val="24"/>
                <w:szCs w:val="24"/>
              </w:rPr>
              <w:t>明没有主观过错的</w:t>
            </w:r>
            <w:r>
              <w:rPr>
                <w:rFonts w:hint="eastAsia" w:ascii="仿宋" w:hAnsi="仿宋" w:eastAsia="仿宋" w:cs="仿宋"/>
                <w:sz w:val="24"/>
                <w:szCs w:val="24"/>
                <w:lang w:eastAsia="zh-CN"/>
              </w:rPr>
              <w:t>。</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《导游管理办法》第三十三条第一款第（一）项</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旅行社不按要求报备领队信息及变更情况</w:t>
            </w:r>
          </w:p>
        </w:tc>
        <w:tc>
          <w:tcPr>
            <w:tcW w:w="310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首次发现，积极配合查处，在指定的时间内报备，没有造成危害后果或危害后果轻微的</w:t>
            </w:r>
            <w:r>
              <w:rPr>
                <w:rFonts w:hint="eastAsia" w:ascii="仿宋" w:hAnsi="仿宋" w:eastAsia="仿宋" w:cs="仿宋"/>
                <w:sz w:val="24"/>
                <w:szCs w:val="24"/>
                <w:lang w:eastAsia="zh-CN"/>
              </w:rPr>
              <w:t>；</w:t>
            </w:r>
          </w:p>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jc w:val="left"/>
              <w:rPr>
                <w:rFonts w:hint="eastAsia" w:ascii="仿宋" w:hAnsi="仿宋" w:eastAsia="仿宋" w:cs="仿宋"/>
                <w:sz w:val="24"/>
                <w:szCs w:val="24"/>
                <w:lang w:eastAsia="zh-CN"/>
              </w:rPr>
            </w:pPr>
            <w:r>
              <w:rPr>
                <w:rFonts w:hint="eastAsia" w:ascii="仿宋" w:hAnsi="仿宋" w:eastAsia="仿宋" w:cs="仿宋"/>
                <w:sz w:val="24"/>
                <w:szCs w:val="24"/>
              </w:rPr>
              <w:t>明没有主观过错的</w:t>
            </w:r>
            <w:r>
              <w:rPr>
                <w:rFonts w:hint="eastAsia" w:ascii="仿宋" w:hAnsi="仿宋" w:eastAsia="仿宋" w:cs="仿宋"/>
                <w:sz w:val="24"/>
                <w:szCs w:val="24"/>
                <w:lang w:eastAsia="zh-CN"/>
              </w:rPr>
              <w:t>。</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《导游管理办法》第三十六条第一款</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bl>
    <w:p>
      <w:pPr>
        <w:rPr>
          <w:rFonts w:hint="eastAsia" w:ascii="仿宋" w:hAnsi="仿宋" w:eastAsia="仿宋" w:cs="仿宋"/>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MzE0YzBlODFhNzAwMWFjNWU0MjgzMDNmODM0M2IifQ=="/>
  </w:docVars>
  <w:rsids>
    <w:rsidRoot w:val="064E0F4D"/>
    <w:rsid w:val="000021D5"/>
    <w:rsid w:val="00086E74"/>
    <w:rsid w:val="0009269C"/>
    <w:rsid w:val="001050CB"/>
    <w:rsid w:val="00384A21"/>
    <w:rsid w:val="003F7692"/>
    <w:rsid w:val="0042165F"/>
    <w:rsid w:val="004222A0"/>
    <w:rsid w:val="004F1708"/>
    <w:rsid w:val="005901A2"/>
    <w:rsid w:val="005C38C3"/>
    <w:rsid w:val="006F5C7F"/>
    <w:rsid w:val="00854ACF"/>
    <w:rsid w:val="00975420"/>
    <w:rsid w:val="009B0EA7"/>
    <w:rsid w:val="00A3222E"/>
    <w:rsid w:val="00BE483F"/>
    <w:rsid w:val="00D25873"/>
    <w:rsid w:val="00DB0786"/>
    <w:rsid w:val="00F42C7B"/>
    <w:rsid w:val="00FC2546"/>
    <w:rsid w:val="02CC4CEB"/>
    <w:rsid w:val="064E0F4D"/>
    <w:rsid w:val="08B53960"/>
    <w:rsid w:val="09022E48"/>
    <w:rsid w:val="118C26D1"/>
    <w:rsid w:val="11BE3F1A"/>
    <w:rsid w:val="13FE3816"/>
    <w:rsid w:val="177F182D"/>
    <w:rsid w:val="1B0777CE"/>
    <w:rsid w:val="1F1A54F6"/>
    <w:rsid w:val="21BF0B0F"/>
    <w:rsid w:val="24CA45C5"/>
    <w:rsid w:val="26713C88"/>
    <w:rsid w:val="27451DEC"/>
    <w:rsid w:val="2CE67AAA"/>
    <w:rsid w:val="310655BD"/>
    <w:rsid w:val="3276387B"/>
    <w:rsid w:val="39E84F36"/>
    <w:rsid w:val="3A263E58"/>
    <w:rsid w:val="3FAB7B7D"/>
    <w:rsid w:val="4A513E16"/>
    <w:rsid w:val="51B9150E"/>
    <w:rsid w:val="538C545E"/>
    <w:rsid w:val="5A420031"/>
    <w:rsid w:val="5A727A04"/>
    <w:rsid w:val="6DA64D79"/>
    <w:rsid w:val="77B23356"/>
    <w:rsid w:val="7A640A05"/>
    <w:rsid w:val="7B7D55DC"/>
    <w:rsid w:val="7DD81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1699</Words>
  <Characters>1736</Characters>
  <Lines>11</Lines>
  <Paragraphs>3</Paragraphs>
  <TotalTime>5</TotalTime>
  <ScaleCrop>false</ScaleCrop>
  <LinksUpToDate>false</LinksUpToDate>
  <CharactersWithSpaces>1736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2021-03-17T00:34:00Z</dcterms:created>
  <dc:creator>lenovo</dc:creator>
  <cp:lastModifiedBy>大家好！我是风间</cp:lastModifiedBy>
  <cp:lastPrinted>2021-06-08T03:19:00Z</cp:lastPrinted>
  <dcterms:modified xsi:type="dcterms:W3CDTF">2022-06-30T07:54:34Z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3BE857BBFE534CF293D8BED6E347F771</vt:lpwstr>
  </property>
</Properties>
</file>