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A485DB">
      <w:pPr>
        <w:widowControl/>
        <w:shd w:val="clear" w:color="auto" w:fill="FFFFFF"/>
        <w:spacing w:line="520" w:lineRule="exact"/>
        <w:jc w:val="center"/>
        <w:rPr>
          <w:rFonts w:ascii="黑体" w:hAnsi="黑体" w:eastAsia="黑体" w:cs="宋体"/>
          <w:b/>
          <w:bCs/>
          <w:color w:val="222222"/>
          <w:w w:val="90"/>
          <w:kern w:val="0"/>
          <w:sz w:val="44"/>
          <w:szCs w:val="44"/>
        </w:rPr>
      </w:pPr>
      <w:r>
        <w:rPr>
          <w:rFonts w:ascii="黑体" w:hAnsi="黑体" w:eastAsia="黑体" w:cs="宋体"/>
          <w:b/>
          <w:bCs/>
          <w:color w:val="222222"/>
          <w:w w:val="90"/>
          <w:kern w:val="0"/>
          <w:sz w:val="44"/>
          <w:szCs w:val="44"/>
        </w:rPr>
        <w:t>20</w:t>
      </w:r>
      <w:r>
        <w:rPr>
          <w:rFonts w:hint="eastAsia" w:ascii="黑体" w:hAnsi="黑体" w:eastAsia="黑体" w:cs="宋体"/>
          <w:b/>
          <w:bCs/>
          <w:color w:val="222222"/>
          <w:w w:val="90"/>
          <w:kern w:val="0"/>
          <w:sz w:val="44"/>
          <w:szCs w:val="44"/>
        </w:rPr>
        <w:t>2</w:t>
      </w:r>
      <w:r>
        <w:rPr>
          <w:rFonts w:hint="eastAsia" w:ascii="黑体" w:hAnsi="黑体" w:eastAsia="黑体" w:cs="宋体"/>
          <w:b/>
          <w:bCs/>
          <w:color w:val="222222"/>
          <w:w w:val="90"/>
          <w:kern w:val="0"/>
          <w:sz w:val="44"/>
          <w:szCs w:val="44"/>
          <w:lang w:val="en-US" w:eastAsia="zh-CN"/>
        </w:rPr>
        <w:t>4</w:t>
      </w:r>
      <w:r>
        <w:rPr>
          <w:rFonts w:hint="eastAsia" w:ascii="黑体" w:hAnsi="黑体" w:eastAsia="黑体" w:cs="宋体"/>
          <w:b/>
          <w:bCs/>
          <w:color w:val="222222"/>
          <w:w w:val="90"/>
          <w:kern w:val="0"/>
          <w:sz w:val="44"/>
          <w:szCs w:val="44"/>
        </w:rPr>
        <w:t>年度东安县统计局部门整体</w:t>
      </w:r>
      <w:r>
        <w:rPr>
          <w:rFonts w:hint="eastAsia" w:ascii="黑体" w:hAnsi="黑体" w:eastAsia="黑体" w:cs="宋体"/>
          <w:b/>
          <w:bCs/>
          <w:color w:val="222222"/>
          <w:w w:val="90"/>
          <w:kern w:val="0"/>
          <w:sz w:val="44"/>
          <w:szCs w:val="44"/>
          <w:lang w:eastAsia="zh-CN"/>
        </w:rPr>
        <w:t>预算</w:t>
      </w:r>
      <w:r>
        <w:rPr>
          <w:rFonts w:hint="eastAsia" w:ascii="黑体" w:hAnsi="黑体" w:eastAsia="黑体" w:cs="宋体"/>
          <w:b/>
          <w:bCs/>
          <w:color w:val="222222"/>
          <w:w w:val="90"/>
          <w:kern w:val="0"/>
          <w:sz w:val="44"/>
          <w:szCs w:val="44"/>
        </w:rPr>
        <w:t>支出</w:t>
      </w:r>
    </w:p>
    <w:p w14:paraId="74BF9DAE">
      <w:pPr>
        <w:widowControl/>
        <w:shd w:val="clear" w:color="auto" w:fill="FFFFFF"/>
        <w:spacing w:line="520" w:lineRule="exact"/>
        <w:jc w:val="center"/>
        <w:rPr>
          <w:rFonts w:ascii="黑体" w:hAnsi="黑体" w:eastAsia="黑体" w:cs="宋体"/>
          <w:b/>
          <w:color w:val="666666"/>
          <w:w w:val="90"/>
          <w:kern w:val="0"/>
          <w:sz w:val="44"/>
          <w:szCs w:val="44"/>
        </w:rPr>
      </w:pPr>
      <w:r>
        <w:rPr>
          <w:rFonts w:hint="eastAsia" w:ascii="黑体" w:hAnsi="黑体" w:eastAsia="黑体" w:cs="宋体"/>
          <w:b/>
          <w:bCs/>
          <w:color w:val="222222"/>
          <w:w w:val="90"/>
          <w:kern w:val="0"/>
          <w:sz w:val="44"/>
          <w:szCs w:val="44"/>
        </w:rPr>
        <w:t>绩效</w:t>
      </w:r>
      <w:r>
        <w:rPr>
          <w:rFonts w:hint="eastAsia" w:ascii="黑体" w:hAnsi="黑体" w:eastAsia="黑体" w:cs="宋体"/>
          <w:b/>
          <w:bCs/>
          <w:color w:val="222222"/>
          <w:w w:val="90"/>
          <w:kern w:val="0"/>
          <w:sz w:val="44"/>
          <w:szCs w:val="44"/>
          <w:lang w:eastAsia="zh-CN"/>
        </w:rPr>
        <w:t>自评</w:t>
      </w:r>
      <w:r>
        <w:rPr>
          <w:rFonts w:hint="eastAsia" w:ascii="黑体" w:hAnsi="黑体" w:eastAsia="黑体" w:cs="宋体"/>
          <w:b/>
          <w:bCs/>
          <w:color w:val="222222"/>
          <w:w w:val="90"/>
          <w:kern w:val="0"/>
          <w:sz w:val="44"/>
          <w:szCs w:val="44"/>
        </w:rPr>
        <w:t>报告</w:t>
      </w:r>
    </w:p>
    <w:p w14:paraId="4F8CFA9D">
      <w:pPr>
        <w:widowControl/>
        <w:shd w:val="clear" w:color="auto" w:fill="FFFFFF"/>
        <w:spacing w:line="520" w:lineRule="exact"/>
        <w:jc w:val="left"/>
        <w:rPr>
          <w:rFonts w:ascii="宋体" w:cs="宋体"/>
          <w:b/>
          <w:color w:val="666666"/>
          <w:kern w:val="0"/>
          <w:sz w:val="36"/>
          <w:szCs w:val="36"/>
        </w:rPr>
      </w:pPr>
      <w:r>
        <w:rPr>
          <w:rFonts w:ascii="宋体" w:hAnsi="宋体" w:cs="黑体"/>
          <w:b/>
          <w:color w:val="222222"/>
          <w:kern w:val="0"/>
          <w:sz w:val="36"/>
          <w:szCs w:val="36"/>
        </w:rPr>
        <w:t xml:space="preserve"> </w:t>
      </w:r>
    </w:p>
    <w:p w14:paraId="25B4C71F">
      <w:pPr>
        <w:widowControl/>
        <w:shd w:val="clear" w:color="auto" w:fill="FFFFFF"/>
        <w:autoSpaceDE w:val="0"/>
        <w:spacing w:line="520" w:lineRule="exact"/>
        <w:ind w:firstLine="643" w:firstLineChars="200"/>
        <w:jc w:val="left"/>
        <w:rPr>
          <w:rFonts w:hint="eastAsia" w:ascii="仿宋" w:hAnsi="仿宋" w:eastAsia="仿宋" w:cs="宋体"/>
          <w:b/>
          <w:color w:val="666666"/>
          <w:kern w:val="0"/>
          <w:sz w:val="32"/>
          <w:szCs w:val="32"/>
          <w:lang w:eastAsia="zh-CN"/>
        </w:rPr>
      </w:pPr>
      <w:r>
        <w:rPr>
          <w:rFonts w:hint="eastAsia" w:ascii="仿宋" w:hAnsi="仿宋" w:eastAsia="仿宋" w:cs="宋体"/>
          <w:b/>
          <w:color w:val="222222"/>
          <w:kern w:val="0"/>
          <w:sz w:val="32"/>
          <w:szCs w:val="32"/>
        </w:rPr>
        <w:t>一、部门</w:t>
      </w:r>
      <w:r>
        <w:rPr>
          <w:rFonts w:hint="eastAsia" w:ascii="仿宋" w:hAnsi="仿宋" w:eastAsia="仿宋" w:cs="宋体"/>
          <w:b/>
          <w:color w:val="222222"/>
          <w:kern w:val="0"/>
          <w:sz w:val="32"/>
          <w:szCs w:val="32"/>
          <w:lang w:eastAsia="zh-CN"/>
        </w:rPr>
        <w:t>（单位）基本情况</w:t>
      </w:r>
    </w:p>
    <w:p w14:paraId="3F3429C5">
      <w:pPr>
        <w:spacing w:line="520" w:lineRule="exact"/>
        <w:ind w:left="160" w:leftChars="76" w:firstLine="498" w:firstLineChars="155"/>
        <w:rPr>
          <w:rFonts w:hint="eastAsia" w:ascii="仿宋" w:hAnsi="仿宋" w:eastAsia="仿宋"/>
          <w:b/>
          <w:sz w:val="32"/>
          <w:szCs w:val="32"/>
        </w:rPr>
      </w:pPr>
      <w:r>
        <w:rPr>
          <w:rFonts w:hint="eastAsia" w:ascii="仿宋" w:hAnsi="仿宋" w:eastAsia="仿宋"/>
          <w:b/>
          <w:sz w:val="32"/>
          <w:szCs w:val="32"/>
        </w:rPr>
        <w:t>（一）部门基本情况</w:t>
      </w:r>
    </w:p>
    <w:p w14:paraId="1689D32F">
      <w:pPr>
        <w:pStyle w:val="12"/>
        <w:numPr>
          <w:ilvl w:val="0"/>
          <w:numId w:val="1"/>
        </w:numPr>
        <w:adjustRightInd w:val="0"/>
        <w:spacing w:line="520" w:lineRule="exact"/>
        <w:ind w:firstLineChars="0"/>
        <w:rPr>
          <w:rFonts w:ascii="仿宋" w:hAnsi="仿宋" w:eastAsia="仿宋"/>
          <w:sz w:val="32"/>
          <w:szCs w:val="32"/>
        </w:rPr>
      </w:pPr>
      <w:r>
        <w:rPr>
          <w:rFonts w:hint="eastAsia" w:ascii="仿宋" w:hAnsi="仿宋" w:eastAsia="仿宋"/>
          <w:sz w:val="32"/>
          <w:szCs w:val="32"/>
        </w:rPr>
        <w:t>单位基本情况</w:t>
      </w:r>
    </w:p>
    <w:p w14:paraId="03E551EA">
      <w:pPr>
        <w:keepNext w:val="0"/>
        <w:keepLines w:val="0"/>
        <w:widowControl/>
        <w:suppressLineNumbers w:val="0"/>
        <w:jc w:val="left"/>
        <w:rPr>
          <w:rFonts w:ascii="仿宋" w:hAnsi="仿宋" w:eastAsia="仿宋"/>
          <w:sz w:val="32"/>
          <w:szCs w:val="32"/>
        </w:rPr>
      </w:pPr>
      <w:r>
        <w:rPr>
          <w:rFonts w:hint="eastAsia" w:ascii="仿宋" w:hAnsi="仿宋" w:eastAsia="仿宋"/>
          <w:sz w:val="32"/>
          <w:szCs w:val="32"/>
        </w:rPr>
        <w:t>东安县统计局</w:t>
      </w:r>
      <w:r>
        <w:rPr>
          <w:rFonts w:hint="eastAsia" w:ascii="仿宋" w:hAnsi="仿宋" w:eastAsia="仿宋"/>
          <w:sz w:val="32"/>
          <w:szCs w:val="32"/>
          <w:lang w:eastAsia="zh-CN"/>
        </w:rPr>
        <w:t>在编人数</w:t>
      </w:r>
      <w:r>
        <w:rPr>
          <w:rFonts w:hint="eastAsia" w:ascii="仿宋" w:hAnsi="仿宋" w:eastAsia="仿宋"/>
          <w:sz w:val="32"/>
          <w:szCs w:val="32"/>
          <w:lang w:val="en-US" w:eastAsia="zh-CN"/>
        </w:rPr>
        <w:t>28人，退休人员6人，其中：行政编制17人（含参公4人），</w:t>
      </w:r>
      <w:r>
        <w:rPr>
          <w:rFonts w:hint="eastAsia" w:ascii="仿宋" w:hAnsi="仿宋" w:eastAsia="仿宋"/>
          <w:sz w:val="32"/>
          <w:szCs w:val="32"/>
        </w:rPr>
        <w:t>事业编制</w:t>
      </w:r>
      <w:r>
        <w:rPr>
          <w:rFonts w:hint="eastAsia" w:ascii="仿宋" w:hAnsi="仿宋" w:eastAsia="仿宋"/>
          <w:sz w:val="32"/>
          <w:szCs w:val="32"/>
          <w:lang w:val="en-US" w:eastAsia="zh-CN"/>
        </w:rPr>
        <w:t>11</w:t>
      </w:r>
      <w:r>
        <w:rPr>
          <w:rFonts w:hint="eastAsia" w:ascii="仿宋" w:hAnsi="仿宋" w:eastAsia="仿宋"/>
          <w:sz w:val="32"/>
          <w:szCs w:val="32"/>
        </w:rPr>
        <w:t>人</w:t>
      </w:r>
      <w:r>
        <w:rPr>
          <w:rFonts w:hint="eastAsia" w:ascii="仿宋" w:hAnsi="仿宋" w:eastAsia="仿宋"/>
          <w:sz w:val="32"/>
          <w:szCs w:val="32"/>
          <w:lang w:eastAsia="zh-CN"/>
        </w:rPr>
        <w:t>。</w:t>
      </w:r>
      <w:r>
        <w:rPr>
          <w:rFonts w:hint="eastAsia" w:ascii="仿宋" w:hAnsi="仿宋" w:eastAsia="仿宋"/>
          <w:sz w:val="32"/>
          <w:szCs w:val="32"/>
        </w:rPr>
        <w:t>现有独立预算单位1个，下辖</w:t>
      </w:r>
      <w:r>
        <w:rPr>
          <w:rFonts w:hint="eastAsia" w:ascii="仿宋_GB2312" w:hAnsi="仿宋_GB2312" w:eastAsia="仿宋_GB2312" w:cs="仿宋_GB2312"/>
          <w:color w:val="000000"/>
          <w:kern w:val="0"/>
          <w:sz w:val="32"/>
          <w:szCs w:val="32"/>
          <w:lang w:val="en-US" w:eastAsia="zh-CN" w:bidi="ar"/>
        </w:rPr>
        <w:t>电子计算机站及社会经济调查队、 民意调查中心2个副科级事业单位；</w:t>
      </w:r>
      <w:r>
        <w:rPr>
          <w:rFonts w:hint="eastAsia" w:ascii="仿宋" w:hAnsi="仿宋" w:eastAsia="仿宋"/>
          <w:sz w:val="32"/>
          <w:szCs w:val="32"/>
        </w:rPr>
        <w:t>内设股室有</w:t>
      </w:r>
      <w:r>
        <w:rPr>
          <w:rFonts w:hint="eastAsia" w:ascii="仿宋" w:hAnsi="仿宋" w:eastAsia="仿宋"/>
          <w:sz w:val="32"/>
          <w:szCs w:val="32"/>
          <w:lang w:eastAsia="zh-CN"/>
        </w:rPr>
        <w:t>分别</w:t>
      </w:r>
      <w:bookmarkStart w:id="0" w:name="_GoBack"/>
      <w:bookmarkEnd w:id="0"/>
      <w:r>
        <w:rPr>
          <w:rFonts w:hint="eastAsia" w:ascii="仿宋" w:hAnsi="仿宋" w:eastAsia="仿宋"/>
          <w:sz w:val="32"/>
          <w:szCs w:val="32"/>
        </w:rPr>
        <w:t>办公室、工业能源股、投资商贸股、农业</w:t>
      </w:r>
      <w:r>
        <w:rPr>
          <w:rFonts w:hint="eastAsia" w:ascii="仿宋" w:hAnsi="仿宋" w:eastAsia="仿宋"/>
          <w:sz w:val="32"/>
          <w:szCs w:val="32"/>
          <w:lang w:eastAsia="zh-CN"/>
        </w:rPr>
        <w:t>统计</w:t>
      </w:r>
      <w:r>
        <w:rPr>
          <w:rFonts w:hint="eastAsia" w:ascii="仿宋" w:hAnsi="仿宋" w:eastAsia="仿宋"/>
          <w:sz w:val="32"/>
          <w:szCs w:val="32"/>
        </w:rPr>
        <w:t>股、综合核算股</w:t>
      </w:r>
      <w:r>
        <w:rPr>
          <w:rFonts w:hint="eastAsia" w:ascii="仿宋" w:hAnsi="仿宋" w:eastAsia="仿宋"/>
          <w:sz w:val="32"/>
          <w:szCs w:val="32"/>
          <w:lang w:eastAsia="zh-CN"/>
        </w:rPr>
        <w:t>（加挂服务业统计股牌子）</w:t>
      </w:r>
      <w:r>
        <w:rPr>
          <w:rFonts w:hint="eastAsia" w:ascii="仿宋" w:hAnsi="仿宋" w:eastAsia="仿宋"/>
          <w:sz w:val="32"/>
          <w:szCs w:val="32"/>
        </w:rPr>
        <w:t>、</w:t>
      </w:r>
      <w:r>
        <w:rPr>
          <w:rFonts w:hint="eastAsia" w:ascii="仿宋" w:hAnsi="仿宋" w:eastAsia="仿宋"/>
          <w:sz w:val="32"/>
          <w:szCs w:val="32"/>
          <w:lang w:eastAsia="zh-CN"/>
        </w:rPr>
        <w:t>政策</w:t>
      </w:r>
      <w:r>
        <w:rPr>
          <w:rFonts w:hint="eastAsia" w:ascii="仿宋" w:hAnsi="仿宋" w:eastAsia="仿宋"/>
          <w:sz w:val="32"/>
          <w:szCs w:val="32"/>
        </w:rPr>
        <w:t>法规股。</w:t>
      </w:r>
    </w:p>
    <w:p w14:paraId="64F88788">
      <w:pPr>
        <w:spacing w:line="520" w:lineRule="exact"/>
        <w:ind w:firstLine="640" w:firstLineChars="200"/>
        <w:rPr>
          <w:rFonts w:ascii="仿宋" w:hAnsi="仿宋" w:eastAsia="仿宋"/>
          <w:sz w:val="32"/>
          <w:szCs w:val="32"/>
        </w:rPr>
      </w:pPr>
      <w:r>
        <w:rPr>
          <w:rFonts w:hint="eastAsia" w:ascii="仿宋" w:hAnsi="仿宋" w:eastAsia="仿宋"/>
          <w:sz w:val="32"/>
          <w:szCs w:val="32"/>
        </w:rPr>
        <w:t>2、单位主要职责</w:t>
      </w:r>
    </w:p>
    <w:p w14:paraId="56BE8B50">
      <w:pPr>
        <w:spacing w:line="520" w:lineRule="exact"/>
        <w:ind w:firstLine="640" w:firstLineChars="200"/>
        <w:rPr>
          <w:rFonts w:hint="eastAsia" w:ascii="仿宋" w:hAnsi="仿宋" w:eastAsia="仿宋"/>
          <w:b/>
          <w:sz w:val="32"/>
          <w:szCs w:val="32"/>
        </w:rPr>
      </w:pPr>
      <w:r>
        <w:rPr>
          <w:rFonts w:hint="eastAsia" w:ascii="仿宋" w:hAnsi="仿宋" w:eastAsia="仿宋"/>
          <w:sz w:val="32"/>
          <w:szCs w:val="32"/>
        </w:rPr>
        <w:t>东安县统计局是主管全县统计和国民经济核算工作的县政府直属机构。其主要职责是搜集各专业统计资料，审核、汇总和上报；对资料进行经济分析和调查研究，撰写调查报告，供各级领导决策参考；</w:t>
      </w:r>
      <w:r>
        <w:rPr>
          <w:rFonts w:hint="eastAsia" w:ascii="仿宋" w:hAnsi="仿宋" w:eastAsia="仿宋"/>
          <w:sz w:val="32"/>
          <w:szCs w:val="32"/>
          <w:lang w:eastAsia="zh-CN"/>
        </w:rPr>
        <w:t>开展</w:t>
      </w:r>
      <w:r>
        <w:rPr>
          <w:rFonts w:hint="eastAsia" w:ascii="仿宋" w:hAnsi="仿宋" w:eastAsia="仿宋"/>
          <w:sz w:val="32"/>
          <w:szCs w:val="32"/>
        </w:rPr>
        <w:t>大型普查</w:t>
      </w:r>
      <w:r>
        <w:rPr>
          <w:rFonts w:hint="eastAsia" w:ascii="仿宋" w:hAnsi="仿宋" w:eastAsia="仿宋"/>
          <w:sz w:val="32"/>
          <w:szCs w:val="32"/>
          <w:lang w:eastAsia="zh-CN"/>
        </w:rPr>
        <w:t>、</w:t>
      </w:r>
      <w:r>
        <w:rPr>
          <w:rFonts w:hint="eastAsia" w:ascii="仿宋" w:hAnsi="仿宋" w:eastAsia="仿宋"/>
          <w:sz w:val="32"/>
          <w:szCs w:val="32"/>
        </w:rPr>
        <w:t>抽样调查</w:t>
      </w:r>
      <w:r>
        <w:rPr>
          <w:rFonts w:hint="eastAsia" w:ascii="仿宋" w:hAnsi="仿宋" w:eastAsia="仿宋"/>
          <w:sz w:val="32"/>
          <w:szCs w:val="32"/>
          <w:lang w:eastAsia="zh-CN"/>
        </w:rPr>
        <w:t>、民意调查</w:t>
      </w:r>
      <w:r>
        <w:rPr>
          <w:rFonts w:hint="eastAsia" w:ascii="仿宋" w:hAnsi="仿宋" w:eastAsia="仿宋"/>
          <w:sz w:val="32"/>
          <w:szCs w:val="32"/>
        </w:rPr>
        <w:t>等工作。</w:t>
      </w:r>
    </w:p>
    <w:p w14:paraId="546DF22F">
      <w:pPr>
        <w:spacing w:line="520" w:lineRule="exact"/>
        <w:ind w:left="160" w:leftChars="76" w:firstLine="652" w:firstLineChars="204"/>
        <w:rPr>
          <w:rFonts w:ascii="仿宋" w:hAnsi="仿宋" w:eastAsia="仿宋"/>
          <w:sz w:val="32"/>
          <w:szCs w:val="32"/>
        </w:rPr>
      </w:pPr>
      <w:r>
        <w:rPr>
          <w:rFonts w:ascii="仿宋" w:hAnsi="仿宋" w:eastAsia="仿宋"/>
          <w:b w:val="0"/>
          <w:bCs/>
          <w:sz w:val="32"/>
          <w:szCs w:val="32"/>
        </w:rPr>
        <w:t>3</w:t>
      </w:r>
      <w:r>
        <w:rPr>
          <w:rFonts w:hint="eastAsia" w:ascii="仿宋" w:hAnsi="仿宋" w:eastAsia="仿宋"/>
          <w:b w:val="0"/>
          <w:bCs/>
          <w:sz w:val="32"/>
          <w:szCs w:val="32"/>
        </w:rPr>
        <w:t>、</w:t>
      </w:r>
      <w:r>
        <w:rPr>
          <w:rFonts w:ascii="仿宋" w:hAnsi="仿宋" w:eastAsia="仿宋"/>
          <w:b w:val="0"/>
          <w:bCs/>
          <w:sz w:val="32"/>
          <w:szCs w:val="32"/>
        </w:rPr>
        <w:t>20</w:t>
      </w:r>
      <w:r>
        <w:rPr>
          <w:rFonts w:hint="eastAsia" w:ascii="仿宋" w:hAnsi="仿宋" w:eastAsia="仿宋"/>
          <w:b w:val="0"/>
          <w:bCs/>
          <w:sz w:val="32"/>
          <w:szCs w:val="32"/>
        </w:rPr>
        <w:t>2</w:t>
      </w:r>
      <w:r>
        <w:rPr>
          <w:rFonts w:hint="eastAsia" w:ascii="仿宋" w:hAnsi="仿宋" w:eastAsia="仿宋"/>
          <w:b w:val="0"/>
          <w:bCs/>
          <w:sz w:val="32"/>
          <w:szCs w:val="32"/>
          <w:lang w:val="en-US" w:eastAsia="zh-CN"/>
        </w:rPr>
        <w:t>4</w:t>
      </w:r>
      <w:r>
        <w:rPr>
          <w:rFonts w:hint="eastAsia" w:ascii="仿宋" w:hAnsi="仿宋" w:eastAsia="仿宋"/>
          <w:b w:val="0"/>
          <w:bCs/>
          <w:sz w:val="32"/>
          <w:szCs w:val="32"/>
        </w:rPr>
        <w:t>年重点工作计划</w:t>
      </w:r>
      <w:r>
        <w:rPr>
          <w:rFonts w:ascii="仿宋" w:hAnsi="仿宋" w:eastAsia="仿宋"/>
          <w:sz w:val="32"/>
          <w:szCs w:val="32"/>
        </w:rPr>
        <w:t xml:space="preserve"> </w:t>
      </w:r>
    </w:p>
    <w:p w14:paraId="0AEFE168">
      <w:pPr>
        <w:numPr>
          <w:ilvl w:val="0"/>
          <w:numId w:val="2"/>
        </w:numPr>
        <w:spacing w:line="520" w:lineRule="exact"/>
        <w:ind w:firstLine="640" w:firstLineChars="200"/>
        <w:rPr>
          <w:rFonts w:hint="eastAsia" w:ascii="仿宋" w:hAnsi="仿宋" w:eastAsia="仿宋"/>
          <w:sz w:val="32"/>
          <w:szCs w:val="32"/>
        </w:rPr>
      </w:pPr>
      <w:r>
        <w:rPr>
          <w:rFonts w:hint="eastAsia" w:ascii="仿宋" w:hAnsi="仿宋" w:eastAsia="仿宋"/>
          <w:sz w:val="32"/>
          <w:szCs w:val="32"/>
        </w:rPr>
        <w:t>搜集统计</w:t>
      </w:r>
      <w:r>
        <w:rPr>
          <w:rFonts w:hint="eastAsia" w:ascii="仿宋" w:hAnsi="仿宋" w:eastAsia="仿宋"/>
          <w:sz w:val="32"/>
          <w:szCs w:val="32"/>
          <w:lang w:eastAsia="zh-CN"/>
        </w:rPr>
        <w:t>各专业</w:t>
      </w:r>
      <w:r>
        <w:rPr>
          <w:rFonts w:hint="eastAsia" w:ascii="仿宋" w:hAnsi="仿宋" w:eastAsia="仿宋"/>
          <w:sz w:val="32"/>
          <w:szCs w:val="32"/>
        </w:rPr>
        <w:t>资料，审核、汇总和上报；</w:t>
      </w:r>
    </w:p>
    <w:p w14:paraId="2BA8248E">
      <w:pPr>
        <w:numPr>
          <w:ilvl w:val="0"/>
          <w:numId w:val="2"/>
        </w:numPr>
        <w:spacing w:line="520" w:lineRule="exact"/>
        <w:ind w:firstLine="640" w:firstLineChars="200"/>
        <w:rPr>
          <w:rFonts w:ascii="仿宋" w:hAnsi="仿宋" w:eastAsia="仿宋"/>
          <w:sz w:val="32"/>
          <w:szCs w:val="32"/>
        </w:rPr>
      </w:pPr>
      <w:r>
        <w:rPr>
          <w:rFonts w:hint="eastAsia" w:ascii="仿宋" w:hAnsi="仿宋" w:eastAsia="仿宋"/>
          <w:sz w:val="32"/>
          <w:szCs w:val="32"/>
        </w:rPr>
        <w:t>对资料进行经济分析和调查研究，撰写调查报告，供各级领导决策参考；</w:t>
      </w:r>
    </w:p>
    <w:p w14:paraId="0E1BE646">
      <w:pPr>
        <w:numPr>
          <w:ilvl w:val="0"/>
          <w:numId w:val="2"/>
        </w:numPr>
        <w:spacing w:line="520" w:lineRule="exact"/>
        <w:ind w:firstLine="640" w:firstLineChars="200"/>
        <w:rPr>
          <w:rFonts w:ascii="仿宋" w:hAnsi="仿宋" w:eastAsia="仿宋"/>
          <w:sz w:val="32"/>
          <w:szCs w:val="32"/>
        </w:rPr>
      </w:pPr>
      <w:r>
        <w:rPr>
          <w:rFonts w:hint="eastAsia" w:ascii="仿宋" w:hAnsi="仿宋" w:eastAsia="仿宋"/>
          <w:sz w:val="32"/>
          <w:szCs w:val="32"/>
          <w:lang w:eastAsia="zh-CN"/>
        </w:rPr>
        <w:t>开展</w:t>
      </w:r>
      <w:r>
        <w:rPr>
          <w:rFonts w:hint="eastAsia" w:ascii="仿宋" w:hAnsi="仿宋" w:eastAsia="仿宋"/>
          <w:sz w:val="32"/>
          <w:szCs w:val="32"/>
        </w:rPr>
        <w:t>大型普查</w:t>
      </w:r>
      <w:r>
        <w:rPr>
          <w:rFonts w:hint="eastAsia" w:ascii="仿宋" w:hAnsi="仿宋" w:eastAsia="仿宋"/>
          <w:sz w:val="32"/>
          <w:szCs w:val="32"/>
          <w:lang w:eastAsia="zh-CN"/>
        </w:rPr>
        <w:t>、</w:t>
      </w:r>
      <w:r>
        <w:rPr>
          <w:rFonts w:hint="eastAsia" w:ascii="仿宋" w:hAnsi="仿宋" w:eastAsia="仿宋"/>
          <w:sz w:val="32"/>
          <w:szCs w:val="32"/>
        </w:rPr>
        <w:t>抽样调查</w:t>
      </w:r>
      <w:r>
        <w:rPr>
          <w:rFonts w:hint="eastAsia" w:ascii="仿宋" w:hAnsi="仿宋" w:eastAsia="仿宋"/>
          <w:sz w:val="32"/>
          <w:szCs w:val="32"/>
          <w:lang w:eastAsia="zh-CN"/>
        </w:rPr>
        <w:t>、民意调查等工作。全力</w:t>
      </w:r>
      <w:r>
        <w:rPr>
          <w:rFonts w:hint="eastAsia" w:ascii="仿宋" w:hAnsi="仿宋" w:eastAsia="仿宋"/>
          <w:sz w:val="32"/>
          <w:szCs w:val="32"/>
        </w:rPr>
        <w:t>做好</w:t>
      </w:r>
      <w:r>
        <w:rPr>
          <w:rFonts w:hint="eastAsia" w:ascii="仿宋" w:hAnsi="仿宋" w:eastAsia="仿宋"/>
          <w:sz w:val="32"/>
          <w:szCs w:val="32"/>
          <w:lang w:eastAsia="zh-CN"/>
        </w:rPr>
        <w:t>并按照统一部署高质量地</w:t>
      </w:r>
      <w:r>
        <w:rPr>
          <w:rFonts w:hint="eastAsia" w:ascii="仿宋" w:hAnsi="仿宋" w:eastAsia="仿宋"/>
          <w:sz w:val="32"/>
          <w:szCs w:val="32"/>
        </w:rPr>
        <w:t>东安县第</w:t>
      </w:r>
      <w:r>
        <w:rPr>
          <w:rFonts w:hint="eastAsia" w:ascii="仿宋" w:hAnsi="仿宋" w:eastAsia="仿宋"/>
          <w:sz w:val="32"/>
          <w:szCs w:val="32"/>
          <w:lang w:eastAsia="zh-CN"/>
        </w:rPr>
        <w:t>五</w:t>
      </w:r>
      <w:r>
        <w:rPr>
          <w:rFonts w:hint="eastAsia" w:ascii="仿宋" w:hAnsi="仿宋" w:eastAsia="仿宋"/>
          <w:sz w:val="32"/>
          <w:szCs w:val="32"/>
        </w:rPr>
        <w:t>次</w:t>
      </w:r>
      <w:r>
        <w:rPr>
          <w:rFonts w:hint="eastAsia" w:ascii="仿宋" w:hAnsi="仿宋" w:eastAsia="仿宋"/>
          <w:sz w:val="32"/>
          <w:szCs w:val="32"/>
          <w:lang w:eastAsia="zh-CN"/>
        </w:rPr>
        <w:t>经济</w:t>
      </w:r>
      <w:r>
        <w:rPr>
          <w:rFonts w:hint="eastAsia" w:ascii="仿宋" w:hAnsi="仿宋" w:eastAsia="仿宋"/>
          <w:sz w:val="32"/>
          <w:szCs w:val="32"/>
        </w:rPr>
        <w:t>普查</w:t>
      </w:r>
      <w:r>
        <w:rPr>
          <w:rFonts w:hint="eastAsia" w:ascii="仿宋" w:hAnsi="仿宋" w:eastAsia="仿宋"/>
          <w:sz w:val="32"/>
          <w:szCs w:val="32"/>
          <w:lang w:eastAsia="zh-CN"/>
        </w:rPr>
        <w:t>工作</w:t>
      </w:r>
      <w:r>
        <w:rPr>
          <w:rFonts w:hint="eastAsia" w:ascii="仿宋" w:hAnsi="仿宋" w:eastAsia="仿宋"/>
          <w:sz w:val="32"/>
          <w:szCs w:val="32"/>
        </w:rPr>
        <w:t>。</w:t>
      </w:r>
    </w:p>
    <w:p w14:paraId="49183F50">
      <w:pPr>
        <w:spacing w:line="520" w:lineRule="exact"/>
        <w:ind w:firstLine="630" w:firstLineChars="196"/>
        <w:rPr>
          <w:rFonts w:ascii="仿宋" w:hAnsi="仿宋" w:eastAsia="仿宋"/>
          <w:b/>
          <w:sz w:val="32"/>
          <w:szCs w:val="32"/>
        </w:rPr>
      </w:pPr>
      <w:r>
        <w:rPr>
          <w:rFonts w:hint="eastAsia" w:ascii="仿宋" w:hAnsi="仿宋" w:eastAsia="仿宋"/>
          <w:b/>
          <w:sz w:val="32"/>
          <w:szCs w:val="32"/>
        </w:rPr>
        <w:t>（二）部门整体支出规模、使用方向和主要内容、涉及范围</w:t>
      </w:r>
    </w:p>
    <w:p w14:paraId="6575ED7B">
      <w:pPr>
        <w:spacing w:line="520" w:lineRule="exact"/>
        <w:ind w:left="160" w:leftChars="76" w:firstLine="496" w:firstLineChars="155"/>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4</w:t>
      </w:r>
      <w:r>
        <w:rPr>
          <w:rFonts w:hint="eastAsia" w:ascii="仿宋" w:hAnsi="仿宋" w:eastAsia="仿宋"/>
          <w:sz w:val="32"/>
          <w:szCs w:val="32"/>
        </w:rPr>
        <w:t>年</w:t>
      </w:r>
      <w:r>
        <w:rPr>
          <w:rFonts w:hint="eastAsia" w:ascii="仿宋" w:hAnsi="仿宋" w:eastAsia="仿宋"/>
          <w:sz w:val="32"/>
          <w:szCs w:val="32"/>
          <w:lang w:eastAsia="zh-CN"/>
        </w:rPr>
        <w:t>年初</w:t>
      </w:r>
      <w:r>
        <w:rPr>
          <w:rFonts w:hint="eastAsia" w:ascii="仿宋" w:hAnsi="仿宋" w:eastAsia="仿宋"/>
          <w:sz w:val="32"/>
          <w:szCs w:val="32"/>
        </w:rPr>
        <w:t>预算收入</w:t>
      </w:r>
      <w:r>
        <w:rPr>
          <w:rFonts w:hint="eastAsia" w:ascii="仿宋" w:hAnsi="仿宋" w:eastAsia="仿宋"/>
          <w:sz w:val="32"/>
          <w:szCs w:val="32"/>
          <w:lang w:val="en-US" w:eastAsia="zh-CN"/>
        </w:rPr>
        <w:t>842</w:t>
      </w:r>
      <w:r>
        <w:rPr>
          <w:rFonts w:hint="eastAsia" w:ascii="仿宋" w:hAnsi="仿宋" w:eastAsia="仿宋"/>
          <w:sz w:val="32"/>
          <w:szCs w:val="32"/>
        </w:rPr>
        <w:t>万元，</w:t>
      </w:r>
      <w:r>
        <w:rPr>
          <w:rFonts w:hint="eastAsia" w:ascii="仿宋" w:hAnsi="仿宋" w:eastAsia="仿宋"/>
          <w:sz w:val="32"/>
          <w:szCs w:val="32"/>
          <w:lang w:eastAsia="zh-CN"/>
        </w:rPr>
        <w:t>实际</w:t>
      </w:r>
      <w:r>
        <w:rPr>
          <w:rFonts w:hint="eastAsia" w:ascii="仿宋" w:hAnsi="仿宋" w:eastAsia="仿宋"/>
          <w:sz w:val="32"/>
          <w:szCs w:val="32"/>
        </w:rPr>
        <w:t>财政拨款支出</w:t>
      </w:r>
      <w:r>
        <w:rPr>
          <w:rFonts w:hint="eastAsia" w:ascii="仿宋" w:hAnsi="仿宋" w:eastAsia="仿宋"/>
          <w:sz w:val="32"/>
          <w:szCs w:val="32"/>
          <w:lang w:val="en-US" w:eastAsia="zh-CN"/>
        </w:rPr>
        <w:t>837</w:t>
      </w:r>
      <w:r>
        <w:rPr>
          <w:rFonts w:hint="eastAsia" w:ascii="仿宋" w:hAnsi="仿宋" w:eastAsia="仿宋"/>
          <w:sz w:val="32"/>
          <w:szCs w:val="32"/>
        </w:rPr>
        <w:t>万元，与去年同比</w:t>
      </w:r>
      <w:r>
        <w:rPr>
          <w:rFonts w:hint="eastAsia" w:ascii="仿宋" w:hAnsi="仿宋" w:eastAsia="仿宋"/>
          <w:sz w:val="32"/>
          <w:szCs w:val="32"/>
          <w:lang w:eastAsia="zh-CN"/>
        </w:rPr>
        <w:t>增加</w:t>
      </w:r>
      <w:r>
        <w:rPr>
          <w:rFonts w:hint="eastAsia" w:ascii="仿宋" w:hAnsi="仿宋" w:eastAsia="仿宋"/>
          <w:sz w:val="32"/>
          <w:szCs w:val="32"/>
        </w:rPr>
        <w:t>了</w:t>
      </w:r>
      <w:r>
        <w:rPr>
          <w:rFonts w:hint="eastAsia" w:ascii="仿宋" w:hAnsi="仿宋" w:eastAsia="仿宋"/>
          <w:sz w:val="32"/>
          <w:szCs w:val="32"/>
          <w:lang w:val="en-US" w:eastAsia="zh-CN"/>
        </w:rPr>
        <w:t>62</w:t>
      </w:r>
      <w:r>
        <w:rPr>
          <w:rFonts w:hint="eastAsia" w:ascii="仿宋" w:hAnsi="仿宋" w:eastAsia="仿宋"/>
          <w:sz w:val="32"/>
          <w:szCs w:val="32"/>
        </w:rPr>
        <w:t>万元。其中：财政拨款</w:t>
      </w:r>
      <w:r>
        <w:rPr>
          <w:rFonts w:hint="eastAsia" w:ascii="仿宋" w:hAnsi="仿宋" w:eastAsia="仿宋"/>
          <w:sz w:val="32"/>
          <w:szCs w:val="32"/>
          <w:lang w:val="en-US" w:eastAsia="zh-CN"/>
        </w:rPr>
        <w:t>837</w:t>
      </w:r>
      <w:r>
        <w:rPr>
          <w:rFonts w:hint="eastAsia" w:ascii="仿宋" w:hAnsi="仿宋" w:eastAsia="仿宋"/>
          <w:sz w:val="32"/>
          <w:szCs w:val="32"/>
        </w:rPr>
        <w:t>万元</w:t>
      </w:r>
      <w:r>
        <w:rPr>
          <w:rFonts w:hint="eastAsia" w:ascii="仿宋" w:hAnsi="仿宋" w:eastAsia="仿宋"/>
          <w:sz w:val="32"/>
          <w:szCs w:val="32"/>
          <w:lang w:eastAsia="zh-CN"/>
        </w:rPr>
        <w:t>，</w:t>
      </w:r>
      <w:r>
        <w:rPr>
          <w:rFonts w:hint="eastAsia" w:ascii="仿宋" w:hAnsi="仿宋" w:eastAsia="仿宋"/>
          <w:sz w:val="32"/>
          <w:szCs w:val="32"/>
        </w:rPr>
        <w:t>支出预算</w:t>
      </w:r>
      <w:r>
        <w:rPr>
          <w:rFonts w:hint="eastAsia" w:ascii="仿宋" w:hAnsi="仿宋" w:eastAsia="仿宋"/>
          <w:sz w:val="32"/>
          <w:szCs w:val="32"/>
          <w:lang w:val="en-US" w:eastAsia="zh-CN"/>
        </w:rPr>
        <w:t>837</w:t>
      </w:r>
      <w:r>
        <w:rPr>
          <w:rFonts w:hint="eastAsia" w:ascii="仿宋" w:hAnsi="仿宋" w:eastAsia="仿宋"/>
          <w:sz w:val="32"/>
          <w:szCs w:val="32"/>
        </w:rPr>
        <w:t>万元，其中</w:t>
      </w:r>
      <w:r>
        <w:rPr>
          <w:rFonts w:hint="eastAsia" w:ascii="仿宋" w:hAnsi="仿宋" w:eastAsia="仿宋"/>
          <w:sz w:val="32"/>
          <w:szCs w:val="32"/>
          <w:lang w:eastAsia="zh-CN"/>
        </w:rPr>
        <w:t>：</w:t>
      </w:r>
      <w:r>
        <w:rPr>
          <w:rFonts w:hint="eastAsia" w:ascii="仿宋" w:hAnsi="仿宋" w:eastAsia="仿宋"/>
          <w:sz w:val="32"/>
          <w:szCs w:val="32"/>
        </w:rPr>
        <w:t>基本支出</w:t>
      </w:r>
      <w:r>
        <w:rPr>
          <w:rFonts w:hint="eastAsia" w:ascii="仿宋" w:hAnsi="仿宋" w:eastAsia="仿宋"/>
          <w:sz w:val="32"/>
          <w:szCs w:val="32"/>
          <w:lang w:val="en-US" w:eastAsia="zh-CN"/>
        </w:rPr>
        <w:t>407</w:t>
      </w:r>
      <w:r>
        <w:rPr>
          <w:rFonts w:hint="eastAsia" w:ascii="仿宋" w:hAnsi="仿宋" w:eastAsia="仿宋"/>
          <w:sz w:val="32"/>
          <w:szCs w:val="32"/>
        </w:rPr>
        <w:t>万元，项目支出</w:t>
      </w:r>
      <w:r>
        <w:rPr>
          <w:rFonts w:hint="eastAsia" w:ascii="仿宋" w:hAnsi="仿宋" w:eastAsia="仿宋"/>
          <w:sz w:val="32"/>
          <w:szCs w:val="32"/>
          <w:lang w:val="en-US" w:eastAsia="zh-CN"/>
        </w:rPr>
        <w:t>430</w:t>
      </w:r>
      <w:r>
        <w:rPr>
          <w:rFonts w:hint="eastAsia" w:ascii="仿宋" w:hAnsi="仿宋" w:eastAsia="仿宋"/>
          <w:sz w:val="32"/>
          <w:szCs w:val="32"/>
        </w:rPr>
        <w:t>万元。</w:t>
      </w:r>
    </w:p>
    <w:p w14:paraId="717F5CE5">
      <w:pPr>
        <w:spacing w:line="520" w:lineRule="exact"/>
        <w:ind w:left="160" w:leftChars="76" w:firstLine="496" w:firstLineChars="155"/>
        <w:rPr>
          <w:rFonts w:ascii="仿宋" w:hAnsi="仿宋" w:eastAsia="仿宋"/>
          <w:color w:val="auto"/>
          <w:sz w:val="32"/>
          <w:szCs w:val="32"/>
        </w:rPr>
      </w:pP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4</w:t>
      </w:r>
      <w:r>
        <w:rPr>
          <w:rFonts w:hint="eastAsia" w:ascii="仿宋" w:hAnsi="仿宋" w:eastAsia="仿宋"/>
          <w:sz w:val="32"/>
          <w:szCs w:val="32"/>
        </w:rPr>
        <w:t>年财政拨款支出按用途划，基本支出</w:t>
      </w:r>
      <w:r>
        <w:rPr>
          <w:rFonts w:hint="eastAsia" w:ascii="仿宋" w:hAnsi="仿宋" w:eastAsia="仿宋"/>
          <w:sz w:val="32"/>
          <w:szCs w:val="32"/>
          <w:lang w:val="en-US" w:eastAsia="zh-CN"/>
        </w:rPr>
        <w:t>407</w:t>
      </w:r>
      <w:r>
        <w:rPr>
          <w:rFonts w:hint="eastAsia" w:ascii="仿宋" w:hAnsi="仿宋" w:eastAsia="仿宋"/>
          <w:sz w:val="32"/>
          <w:szCs w:val="32"/>
        </w:rPr>
        <w:t>万元，其中：人员经费支出</w:t>
      </w:r>
      <w:r>
        <w:rPr>
          <w:rFonts w:hint="eastAsia" w:ascii="仿宋" w:hAnsi="仿宋" w:eastAsia="仿宋"/>
          <w:color w:val="auto"/>
          <w:sz w:val="32"/>
          <w:szCs w:val="32"/>
          <w:lang w:val="en-US" w:eastAsia="zh-CN"/>
        </w:rPr>
        <w:t>345.29</w:t>
      </w:r>
      <w:r>
        <w:rPr>
          <w:rFonts w:hint="eastAsia" w:ascii="仿宋" w:hAnsi="仿宋" w:eastAsia="仿宋"/>
          <w:sz w:val="32"/>
          <w:szCs w:val="32"/>
        </w:rPr>
        <w:t>万元，日常公用经费支出：</w:t>
      </w:r>
      <w:r>
        <w:rPr>
          <w:rFonts w:hint="eastAsia" w:ascii="仿宋" w:hAnsi="仿宋" w:eastAsia="仿宋"/>
          <w:color w:val="auto"/>
          <w:sz w:val="32"/>
          <w:szCs w:val="32"/>
          <w:lang w:val="en-US" w:eastAsia="zh-CN"/>
        </w:rPr>
        <w:t>61.70</w:t>
      </w:r>
      <w:r>
        <w:rPr>
          <w:rFonts w:hint="eastAsia" w:ascii="仿宋" w:hAnsi="仿宋" w:eastAsia="仿宋"/>
          <w:color w:val="auto"/>
          <w:sz w:val="32"/>
          <w:szCs w:val="32"/>
        </w:rPr>
        <w:t>万元，项目支出</w:t>
      </w:r>
      <w:r>
        <w:rPr>
          <w:rFonts w:hint="eastAsia" w:ascii="仿宋" w:hAnsi="仿宋" w:eastAsia="仿宋"/>
          <w:color w:val="auto"/>
          <w:sz w:val="32"/>
          <w:szCs w:val="32"/>
          <w:lang w:eastAsia="zh-CN"/>
        </w:rPr>
        <w:t>预算安排</w:t>
      </w:r>
      <w:r>
        <w:rPr>
          <w:rFonts w:hint="eastAsia" w:ascii="仿宋" w:hAnsi="仿宋" w:eastAsia="仿宋"/>
          <w:color w:val="auto"/>
          <w:sz w:val="32"/>
          <w:szCs w:val="32"/>
        </w:rPr>
        <w:t>为</w:t>
      </w:r>
      <w:r>
        <w:rPr>
          <w:rFonts w:hint="eastAsia" w:ascii="仿宋" w:hAnsi="仿宋" w:eastAsia="仿宋"/>
          <w:color w:val="auto"/>
          <w:sz w:val="32"/>
          <w:szCs w:val="32"/>
          <w:lang w:val="en-US" w:eastAsia="zh-CN"/>
        </w:rPr>
        <w:t>432</w:t>
      </w:r>
      <w:r>
        <w:rPr>
          <w:rFonts w:hint="eastAsia" w:ascii="仿宋" w:hAnsi="仿宋" w:eastAsia="仿宋"/>
          <w:color w:val="auto"/>
          <w:sz w:val="32"/>
          <w:szCs w:val="32"/>
        </w:rPr>
        <w:t>万元。</w:t>
      </w:r>
    </w:p>
    <w:p w14:paraId="04EA3886">
      <w:pPr>
        <w:spacing w:line="520" w:lineRule="exact"/>
        <w:ind w:left="160" w:leftChars="76" w:firstLine="656" w:firstLineChars="205"/>
        <w:rPr>
          <w:rFonts w:ascii="仿宋" w:hAnsi="仿宋" w:eastAsia="仿宋"/>
          <w:color w:val="FF0000"/>
          <w:sz w:val="32"/>
          <w:szCs w:val="32"/>
        </w:rPr>
      </w:pP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4</w:t>
      </w:r>
      <w:r>
        <w:rPr>
          <w:rFonts w:hint="eastAsia" w:ascii="仿宋" w:hAnsi="仿宋" w:eastAsia="仿宋"/>
          <w:sz w:val="32"/>
          <w:szCs w:val="32"/>
        </w:rPr>
        <w:t>年</w:t>
      </w:r>
      <w:r>
        <w:rPr>
          <w:rFonts w:hint="eastAsia" w:ascii="仿宋" w:hAnsi="仿宋" w:eastAsia="仿宋"/>
          <w:sz w:val="32"/>
          <w:szCs w:val="32"/>
          <w:lang w:eastAsia="zh-CN"/>
        </w:rPr>
        <w:t>年初</w:t>
      </w:r>
      <w:r>
        <w:rPr>
          <w:rFonts w:hint="eastAsia" w:ascii="仿宋" w:hAnsi="仿宋" w:eastAsia="仿宋"/>
          <w:sz w:val="32"/>
          <w:szCs w:val="32"/>
        </w:rPr>
        <w:t>预算支出</w:t>
      </w:r>
      <w:r>
        <w:rPr>
          <w:rFonts w:hint="eastAsia" w:ascii="仿宋" w:hAnsi="仿宋" w:eastAsia="仿宋"/>
          <w:sz w:val="32"/>
          <w:szCs w:val="32"/>
          <w:lang w:val="en-US" w:eastAsia="zh-CN"/>
        </w:rPr>
        <w:t>842</w:t>
      </w:r>
      <w:r>
        <w:rPr>
          <w:rFonts w:hint="eastAsia" w:ascii="仿宋" w:hAnsi="仿宋" w:eastAsia="仿宋"/>
          <w:sz w:val="32"/>
          <w:szCs w:val="32"/>
        </w:rPr>
        <w:t>万元，支出决算</w:t>
      </w:r>
      <w:r>
        <w:rPr>
          <w:rFonts w:hint="eastAsia" w:ascii="仿宋" w:hAnsi="仿宋" w:eastAsia="仿宋"/>
          <w:sz w:val="32"/>
          <w:szCs w:val="32"/>
          <w:lang w:val="en-US" w:eastAsia="zh-CN"/>
        </w:rPr>
        <w:t>837</w:t>
      </w:r>
      <w:r>
        <w:rPr>
          <w:rFonts w:hint="eastAsia" w:ascii="仿宋" w:hAnsi="仿宋" w:eastAsia="仿宋"/>
          <w:sz w:val="32"/>
          <w:szCs w:val="32"/>
        </w:rPr>
        <w:t>万元，支出控制率达</w:t>
      </w:r>
      <w:r>
        <w:rPr>
          <w:rFonts w:ascii="仿宋" w:hAnsi="仿宋" w:eastAsia="仿宋"/>
          <w:sz w:val="32"/>
          <w:szCs w:val="32"/>
        </w:rPr>
        <w:t>100%</w:t>
      </w:r>
      <w:r>
        <w:rPr>
          <w:rFonts w:hint="eastAsia" w:ascii="仿宋" w:hAnsi="仿宋" w:eastAsia="仿宋"/>
          <w:sz w:val="32"/>
          <w:szCs w:val="32"/>
        </w:rPr>
        <w:t>。</w:t>
      </w:r>
    </w:p>
    <w:p w14:paraId="2C46781F">
      <w:pPr>
        <w:spacing w:line="520" w:lineRule="exact"/>
        <w:ind w:firstLine="630" w:firstLineChars="196"/>
        <w:rPr>
          <w:rFonts w:ascii="仿宋" w:hAnsi="仿宋" w:eastAsia="仿宋"/>
          <w:b/>
          <w:sz w:val="32"/>
          <w:szCs w:val="32"/>
        </w:rPr>
      </w:pPr>
      <w:r>
        <w:rPr>
          <w:rFonts w:hint="eastAsia" w:ascii="仿宋" w:hAnsi="仿宋" w:eastAsia="仿宋"/>
          <w:b/>
          <w:sz w:val="32"/>
          <w:szCs w:val="32"/>
        </w:rPr>
        <w:t>二、部门整体支出使用情况</w:t>
      </w:r>
    </w:p>
    <w:p w14:paraId="799519D9">
      <w:pPr>
        <w:spacing w:line="520" w:lineRule="exact"/>
        <w:ind w:firstLine="630" w:firstLineChars="196"/>
        <w:rPr>
          <w:rFonts w:ascii="仿宋" w:hAnsi="仿宋" w:eastAsia="仿宋"/>
          <w:b/>
          <w:sz w:val="32"/>
          <w:szCs w:val="32"/>
        </w:rPr>
      </w:pPr>
      <w:r>
        <w:rPr>
          <w:rFonts w:hint="eastAsia" w:ascii="仿宋" w:hAnsi="仿宋" w:eastAsia="仿宋"/>
          <w:b/>
          <w:sz w:val="32"/>
          <w:szCs w:val="32"/>
        </w:rPr>
        <w:t>（一）基本支出</w:t>
      </w:r>
    </w:p>
    <w:p w14:paraId="46766E62">
      <w:pPr>
        <w:spacing w:line="520" w:lineRule="exact"/>
        <w:ind w:firstLine="640"/>
        <w:rPr>
          <w:rFonts w:ascii="仿宋" w:hAnsi="仿宋" w:eastAsia="仿宋" w:cs="宋体"/>
          <w:color w:val="222222"/>
          <w:kern w:val="0"/>
          <w:sz w:val="32"/>
          <w:szCs w:val="32"/>
        </w:rPr>
      </w:pPr>
      <w:r>
        <w:rPr>
          <w:rFonts w:hint="eastAsia" w:ascii="仿宋" w:hAnsi="仿宋" w:eastAsia="仿宋" w:cs="宋体"/>
          <w:color w:val="222222"/>
          <w:kern w:val="0"/>
          <w:sz w:val="32"/>
          <w:szCs w:val="32"/>
        </w:rPr>
        <w:t>基本支出的范围和主要用途包括人员经费和日常公用经费。</w:t>
      </w:r>
    </w:p>
    <w:p w14:paraId="16C403E2">
      <w:pPr>
        <w:spacing w:line="520" w:lineRule="exact"/>
        <w:ind w:firstLine="640"/>
        <w:rPr>
          <w:rFonts w:ascii="仿宋" w:hAnsi="仿宋" w:eastAsia="仿宋" w:cs="宋体"/>
          <w:color w:val="555555"/>
          <w:kern w:val="0"/>
          <w:sz w:val="32"/>
          <w:szCs w:val="32"/>
        </w:rPr>
      </w:pPr>
      <w:r>
        <w:rPr>
          <w:rFonts w:hint="eastAsia" w:ascii="仿宋" w:hAnsi="仿宋" w:eastAsia="仿宋" w:cs="宋体"/>
          <w:color w:val="222222"/>
          <w:kern w:val="0"/>
          <w:sz w:val="32"/>
          <w:szCs w:val="32"/>
        </w:rPr>
        <w:t>基本支出的管理和使用情况如下：工资福利支出</w:t>
      </w:r>
      <w:r>
        <w:rPr>
          <w:rFonts w:hint="eastAsia" w:ascii="仿宋" w:hAnsi="仿宋" w:eastAsia="仿宋"/>
          <w:sz w:val="32"/>
          <w:szCs w:val="32"/>
          <w:lang w:val="en-US" w:eastAsia="zh-CN"/>
        </w:rPr>
        <w:t>299.17</w:t>
      </w:r>
      <w:r>
        <w:rPr>
          <w:rFonts w:hint="eastAsia" w:ascii="仿宋" w:hAnsi="仿宋" w:eastAsia="仿宋" w:cs="宋体"/>
          <w:color w:val="222222"/>
          <w:kern w:val="0"/>
          <w:sz w:val="32"/>
          <w:szCs w:val="32"/>
        </w:rPr>
        <w:t>万元、日常公用经费</w:t>
      </w:r>
      <w:r>
        <w:rPr>
          <w:rFonts w:hint="eastAsia" w:ascii="仿宋" w:hAnsi="仿宋" w:eastAsia="仿宋"/>
          <w:sz w:val="32"/>
          <w:szCs w:val="32"/>
          <w:lang w:val="en-US" w:eastAsia="zh-CN"/>
        </w:rPr>
        <w:t>61.70</w:t>
      </w:r>
      <w:r>
        <w:rPr>
          <w:rFonts w:hint="eastAsia" w:ascii="仿宋" w:hAnsi="仿宋" w:eastAsia="仿宋" w:cs="宋体"/>
          <w:color w:val="222222"/>
          <w:kern w:val="0"/>
          <w:sz w:val="32"/>
          <w:szCs w:val="32"/>
        </w:rPr>
        <w:t>万元，主要用于本单位的职工工资支出、公务接待，办公用品的购买和其他日常办公的正常开支。</w:t>
      </w:r>
    </w:p>
    <w:p w14:paraId="029AD2E5">
      <w:pPr>
        <w:spacing w:line="520" w:lineRule="exact"/>
        <w:ind w:firstLine="640" w:firstLineChars="200"/>
        <w:rPr>
          <w:rFonts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年三公经费预算为</w:t>
      </w:r>
      <w:r>
        <w:rPr>
          <w:rFonts w:hint="eastAsia" w:ascii="仿宋" w:hAnsi="仿宋" w:eastAsia="仿宋"/>
          <w:sz w:val="32"/>
          <w:szCs w:val="32"/>
          <w:lang w:val="en-US" w:eastAsia="zh-CN"/>
        </w:rPr>
        <w:t>7.5</w:t>
      </w:r>
      <w:r>
        <w:rPr>
          <w:rFonts w:hint="eastAsia" w:ascii="仿宋" w:hAnsi="仿宋" w:eastAsia="仿宋"/>
          <w:sz w:val="32"/>
          <w:szCs w:val="32"/>
        </w:rPr>
        <w:t>万元，202</w:t>
      </w:r>
      <w:r>
        <w:rPr>
          <w:rFonts w:hint="eastAsia" w:ascii="仿宋" w:hAnsi="仿宋" w:eastAsia="仿宋"/>
          <w:sz w:val="32"/>
          <w:szCs w:val="32"/>
          <w:lang w:val="en-US" w:eastAsia="zh-CN"/>
        </w:rPr>
        <w:t>4</w:t>
      </w:r>
      <w:r>
        <w:rPr>
          <w:rFonts w:hint="eastAsia" w:ascii="仿宋" w:hAnsi="仿宋" w:eastAsia="仿宋"/>
          <w:sz w:val="32"/>
          <w:szCs w:val="32"/>
        </w:rPr>
        <w:t>年“三公经费”决算支出共</w:t>
      </w:r>
      <w:r>
        <w:rPr>
          <w:rFonts w:hint="eastAsia" w:ascii="仿宋" w:hAnsi="仿宋" w:eastAsia="仿宋"/>
          <w:sz w:val="32"/>
          <w:szCs w:val="32"/>
          <w:lang w:val="en-US" w:eastAsia="zh-CN"/>
        </w:rPr>
        <w:t>5.89</w:t>
      </w:r>
      <w:r>
        <w:rPr>
          <w:rFonts w:hint="eastAsia" w:ascii="仿宋" w:hAnsi="仿宋" w:eastAsia="仿宋"/>
          <w:sz w:val="32"/>
          <w:szCs w:val="32"/>
        </w:rPr>
        <w:t>万元，具体情况如下：</w:t>
      </w:r>
    </w:p>
    <w:p w14:paraId="1B45FB03">
      <w:pPr>
        <w:spacing w:line="520" w:lineRule="exact"/>
        <w:ind w:firstLine="480" w:firstLineChars="150"/>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1</w:t>
      </w:r>
      <w:r>
        <w:rPr>
          <w:rFonts w:hint="eastAsia" w:ascii="仿宋" w:hAnsi="仿宋" w:eastAsia="仿宋"/>
          <w:sz w:val="32"/>
          <w:szCs w:val="32"/>
        </w:rPr>
        <w:t>）因公出国（境）费无支出；</w:t>
      </w:r>
    </w:p>
    <w:p w14:paraId="113B7C54">
      <w:pPr>
        <w:spacing w:line="520" w:lineRule="exact"/>
        <w:ind w:firstLine="480" w:firstLineChars="150"/>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2</w:t>
      </w:r>
      <w:r>
        <w:rPr>
          <w:rFonts w:hint="eastAsia" w:ascii="仿宋" w:hAnsi="仿宋" w:eastAsia="仿宋"/>
          <w:sz w:val="32"/>
          <w:szCs w:val="32"/>
        </w:rPr>
        <w:t>）公务用车购置及运行维护费无支出；</w:t>
      </w:r>
    </w:p>
    <w:p w14:paraId="3C2CC821">
      <w:pPr>
        <w:spacing w:line="520" w:lineRule="exact"/>
        <w:ind w:left="479" w:leftChars="228"/>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3</w:t>
      </w:r>
      <w:r>
        <w:rPr>
          <w:rFonts w:hint="eastAsia" w:ascii="仿宋" w:hAnsi="仿宋" w:eastAsia="仿宋"/>
          <w:sz w:val="32"/>
          <w:szCs w:val="32"/>
        </w:rPr>
        <w:t>）公务接待费支出</w:t>
      </w:r>
      <w:r>
        <w:rPr>
          <w:rFonts w:hint="eastAsia" w:ascii="仿宋" w:hAnsi="仿宋" w:eastAsia="仿宋"/>
          <w:sz w:val="32"/>
          <w:szCs w:val="32"/>
          <w:lang w:val="en-US" w:eastAsia="zh-CN"/>
        </w:rPr>
        <w:t>5.89</w:t>
      </w:r>
      <w:r>
        <w:rPr>
          <w:rFonts w:hint="eastAsia" w:ascii="仿宋" w:hAnsi="仿宋" w:eastAsia="仿宋"/>
          <w:sz w:val="32"/>
          <w:szCs w:val="32"/>
        </w:rPr>
        <w:t>万元，与上年</w:t>
      </w:r>
      <w:r>
        <w:rPr>
          <w:rFonts w:hint="eastAsia" w:ascii="仿宋" w:hAnsi="仿宋" w:eastAsia="仿宋"/>
          <w:sz w:val="32"/>
          <w:szCs w:val="32"/>
          <w:lang w:eastAsia="zh-CN"/>
        </w:rPr>
        <w:t>支出基本持平，较</w:t>
      </w:r>
      <w:r>
        <w:rPr>
          <w:rFonts w:hint="eastAsia" w:ascii="仿宋" w:hAnsi="仿宋" w:eastAsia="仿宋"/>
          <w:sz w:val="32"/>
          <w:szCs w:val="32"/>
          <w:lang w:val="en-US" w:eastAsia="zh-CN"/>
        </w:rPr>
        <w:t>2023年增加0.75万元，</w:t>
      </w:r>
      <w:r>
        <w:rPr>
          <w:rFonts w:hint="eastAsia" w:ascii="仿宋" w:hAnsi="仿宋" w:eastAsia="仿宋"/>
          <w:sz w:val="32"/>
          <w:szCs w:val="32"/>
        </w:rPr>
        <w:t>主要</w:t>
      </w:r>
      <w:r>
        <w:rPr>
          <w:rFonts w:hint="eastAsia" w:ascii="仿宋" w:hAnsi="仿宋" w:eastAsia="仿宋"/>
          <w:sz w:val="32"/>
          <w:szCs w:val="32"/>
          <w:lang w:eastAsia="zh-CN"/>
        </w:rPr>
        <w:t>原因是开展第五次经济普查工作，</w:t>
      </w:r>
      <w:r>
        <w:rPr>
          <w:rFonts w:hint="eastAsia" w:ascii="仿宋" w:hAnsi="仿宋" w:eastAsia="仿宋"/>
          <w:sz w:val="32"/>
          <w:szCs w:val="32"/>
        </w:rPr>
        <w:t>接待上级部门检查、调研</w:t>
      </w:r>
      <w:r>
        <w:rPr>
          <w:rFonts w:hint="eastAsia" w:ascii="仿宋" w:hAnsi="仿宋" w:eastAsia="仿宋"/>
          <w:sz w:val="32"/>
          <w:szCs w:val="32"/>
          <w:lang w:eastAsia="zh-CN"/>
        </w:rPr>
        <w:t>频次增多以</w:t>
      </w:r>
      <w:r>
        <w:rPr>
          <w:rFonts w:hint="eastAsia" w:ascii="仿宋" w:hAnsi="仿宋" w:eastAsia="仿宋"/>
          <w:sz w:val="32"/>
          <w:szCs w:val="32"/>
        </w:rPr>
        <w:t>及前来衔接工作的乡镇政府工作人员</w:t>
      </w:r>
      <w:r>
        <w:rPr>
          <w:rFonts w:hint="eastAsia" w:ascii="仿宋" w:hAnsi="仿宋" w:eastAsia="仿宋"/>
          <w:sz w:val="32"/>
          <w:szCs w:val="32"/>
          <w:lang w:eastAsia="zh-CN"/>
        </w:rPr>
        <w:t>增加</w:t>
      </w:r>
      <w:r>
        <w:rPr>
          <w:rFonts w:hint="eastAsia" w:ascii="仿宋" w:hAnsi="仿宋" w:eastAsia="仿宋"/>
          <w:sz w:val="32"/>
          <w:szCs w:val="32"/>
        </w:rPr>
        <w:t>。</w:t>
      </w:r>
    </w:p>
    <w:p w14:paraId="09499D89">
      <w:pPr>
        <w:spacing w:line="520" w:lineRule="exact"/>
        <w:ind w:firstLine="630" w:firstLineChars="196"/>
        <w:rPr>
          <w:rFonts w:ascii="仿宋" w:hAnsi="仿宋" w:eastAsia="仿宋"/>
          <w:b/>
          <w:sz w:val="32"/>
          <w:szCs w:val="32"/>
        </w:rPr>
      </w:pPr>
      <w:r>
        <w:rPr>
          <w:rFonts w:hint="eastAsia" w:ascii="仿宋" w:hAnsi="仿宋" w:eastAsia="仿宋"/>
          <w:b/>
          <w:sz w:val="32"/>
          <w:szCs w:val="32"/>
        </w:rPr>
        <w:t>（二）项目支出</w:t>
      </w:r>
    </w:p>
    <w:p w14:paraId="79C2CC72">
      <w:pPr>
        <w:spacing w:line="520" w:lineRule="exact"/>
        <w:ind w:firstLine="630" w:firstLineChars="196"/>
        <w:rPr>
          <w:rFonts w:hint="eastAsia" w:ascii="仿宋" w:hAnsi="仿宋" w:eastAsia="仿宋"/>
          <w:b/>
          <w:sz w:val="32"/>
          <w:szCs w:val="32"/>
        </w:rPr>
      </w:pPr>
      <w:r>
        <w:rPr>
          <w:rFonts w:hint="eastAsia" w:ascii="仿宋" w:hAnsi="仿宋" w:eastAsia="仿宋"/>
          <w:b/>
          <w:sz w:val="32"/>
          <w:szCs w:val="32"/>
        </w:rPr>
        <w:t>1、项目资金（包括财政资金、自筹资金等）安排落实总投入等情况。</w:t>
      </w:r>
    </w:p>
    <w:p w14:paraId="59621068">
      <w:pPr>
        <w:numPr>
          <w:ilvl w:val="0"/>
          <w:numId w:val="0"/>
        </w:numPr>
        <w:adjustRightInd w:val="0"/>
        <w:spacing w:line="5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2024年全年预算安排项目支出432万元，其中：</w:t>
      </w:r>
      <w:r>
        <w:rPr>
          <w:rFonts w:hint="eastAsia" w:ascii="仿宋_GB2312" w:hAnsi="仿宋_GB2312" w:eastAsia="仿宋_GB2312" w:cs="仿宋_GB2312"/>
          <w:sz w:val="32"/>
          <w:szCs w:val="32"/>
          <w:lang w:eastAsia="zh-CN"/>
        </w:rPr>
        <w:t>乡镇统计站经费</w:t>
      </w:r>
      <w:r>
        <w:rPr>
          <w:rFonts w:hint="eastAsia" w:ascii="仿宋_GB2312" w:hAnsi="仿宋_GB2312" w:eastAsia="仿宋_GB2312" w:cs="仿宋_GB2312"/>
          <w:sz w:val="32"/>
          <w:szCs w:val="32"/>
          <w:lang w:val="en-US" w:eastAsia="zh-CN"/>
        </w:rPr>
        <w:t>14.4万元、</w:t>
      </w:r>
      <w:r>
        <w:rPr>
          <w:rFonts w:hint="eastAsia" w:ascii="仿宋_GB2312" w:hAnsi="仿宋_GB2312" w:eastAsia="仿宋_GB2312" w:cs="仿宋_GB2312"/>
          <w:sz w:val="32"/>
          <w:szCs w:val="32"/>
          <w:lang w:eastAsia="zh-CN"/>
        </w:rPr>
        <w:t>统计调查及年报经费</w:t>
      </w:r>
      <w:r>
        <w:rPr>
          <w:rFonts w:hint="eastAsia" w:ascii="仿宋_GB2312" w:hAnsi="仿宋_GB2312" w:eastAsia="仿宋_GB2312" w:cs="仿宋_GB2312"/>
          <w:sz w:val="32"/>
          <w:szCs w:val="32"/>
          <w:lang w:val="en-US" w:eastAsia="zh-CN"/>
        </w:rPr>
        <w:t>9.6万元</w:t>
      </w:r>
      <w:r>
        <w:rPr>
          <w:rFonts w:hint="eastAsia" w:ascii="仿宋_GB2312" w:hAnsi="仿宋_GB2312" w:eastAsia="仿宋_GB2312" w:cs="仿宋_GB2312"/>
          <w:sz w:val="32"/>
          <w:szCs w:val="32"/>
          <w:lang w:eastAsia="zh-CN"/>
        </w:rPr>
        <w:t>、城镇调查及住户调查经费</w:t>
      </w:r>
      <w:r>
        <w:rPr>
          <w:rFonts w:hint="eastAsia" w:ascii="仿宋_GB2312" w:hAnsi="仿宋_GB2312" w:eastAsia="仿宋_GB2312" w:cs="仿宋_GB2312"/>
          <w:sz w:val="32"/>
          <w:szCs w:val="32"/>
          <w:lang w:val="en-US" w:eastAsia="zh-CN"/>
        </w:rPr>
        <w:t>35.2万元</w:t>
      </w:r>
      <w:r>
        <w:rPr>
          <w:rFonts w:hint="eastAsia" w:ascii="仿宋_GB2312" w:hAnsi="仿宋_GB2312" w:eastAsia="仿宋_GB2312" w:cs="仿宋_GB2312"/>
          <w:sz w:val="32"/>
          <w:szCs w:val="32"/>
          <w:lang w:eastAsia="zh-CN"/>
        </w:rPr>
        <w:t>、劳动力和商品抽样调查经费</w:t>
      </w:r>
      <w:r>
        <w:rPr>
          <w:rFonts w:hint="eastAsia" w:ascii="仿宋_GB2312" w:hAnsi="仿宋_GB2312" w:eastAsia="仿宋_GB2312" w:cs="仿宋_GB2312"/>
          <w:sz w:val="32"/>
          <w:szCs w:val="32"/>
          <w:lang w:val="en-US" w:eastAsia="zh-CN"/>
        </w:rPr>
        <w:t>14万元、禽畜（牲畜）调查经费8万元、粮食产粮调查经费16万元、1%人口抽样调查经费16万元、投入产出调查经费8万元、劳动工资调查经费12万元、</w:t>
      </w:r>
      <w:r>
        <w:rPr>
          <w:rFonts w:hint="eastAsia" w:ascii="仿宋_GB2312" w:hAnsi="仿宋_GB2312" w:eastAsia="仿宋_GB2312" w:cs="仿宋_GB2312"/>
          <w:sz w:val="32"/>
          <w:szCs w:val="32"/>
          <w:lang w:eastAsia="zh-CN"/>
        </w:rPr>
        <w:t>民调专项工作经费</w:t>
      </w:r>
      <w:r>
        <w:rPr>
          <w:rFonts w:hint="eastAsia" w:ascii="仿宋_GB2312" w:hAnsi="仿宋_GB2312" w:eastAsia="仿宋_GB2312" w:cs="仿宋_GB2312"/>
          <w:sz w:val="32"/>
          <w:szCs w:val="32"/>
          <w:lang w:val="en-US" w:eastAsia="zh-CN"/>
        </w:rPr>
        <w:t>24万元（直接划拨至县政法委）。</w:t>
      </w:r>
    </w:p>
    <w:p w14:paraId="386F43FE">
      <w:pPr>
        <w:spacing w:line="520" w:lineRule="exact"/>
        <w:ind w:firstLine="643" w:firstLineChars="200"/>
        <w:rPr>
          <w:rFonts w:ascii="仿宋" w:hAnsi="仿宋" w:eastAsia="仿宋"/>
          <w:b/>
          <w:sz w:val="32"/>
          <w:szCs w:val="32"/>
        </w:rPr>
      </w:pPr>
      <w:r>
        <w:rPr>
          <w:rFonts w:hint="eastAsia" w:ascii="仿宋" w:hAnsi="仿宋" w:eastAsia="仿宋"/>
          <w:b/>
          <w:sz w:val="32"/>
          <w:szCs w:val="32"/>
        </w:rPr>
        <w:t>2、项目资金（主要指财政资金）实际使用情况。</w:t>
      </w:r>
    </w:p>
    <w:p w14:paraId="018D6954">
      <w:pPr>
        <w:spacing w:line="520" w:lineRule="exact"/>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sz w:val="32"/>
          <w:szCs w:val="32"/>
          <w:lang w:val="en-US" w:eastAsia="zh-CN"/>
        </w:rPr>
        <w:t>2024年度，实际决算使用项目资金213.2万元，与预算比差异较大，主要是因为决算专项资金的统计口径与年初预算不一致，预算的民调工作专项经费24万元直接下达政法委，未在单位行政账上体现；第五次经济普查工作2023年度经费350万元指标在2024年度才拨付到单位。</w:t>
      </w:r>
    </w:p>
    <w:p w14:paraId="49CE354E">
      <w:pPr>
        <w:spacing w:line="520" w:lineRule="exact"/>
        <w:ind w:firstLine="627" w:firstLineChars="196"/>
        <w:rPr>
          <w:rFonts w:hint="eastAsia" w:ascii="仿宋_GB2312" w:hAnsi="仿宋_GB2312" w:eastAsia="仿宋_GB2312" w:cs="仿宋_GB2312"/>
          <w:b/>
          <w:sz w:val="32"/>
          <w:szCs w:val="32"/>
        </w:rPr>
      </w:pPr>
      <w:r>
        <w:rPr>
          <w:rFonts w:hint="eastAsia" w:ascii="仿宋_GB2312" w:hAnsi="仿宋_GB2312" w:eastAsia="仿宋_GB2312" w:cs="仿宋_GB2312"/>
          <w:kern w:val="0"/>
          <w:sz w:val="32"/>
          <w:szCs w:val="32"/>
          <w:lang w:val="en-US" w:eastAsia="zh-CN"/>
        </w:rPr>
        <w:t>2024年度项目资金</w:t>
      </w:r>
      <w:r>
        <w:rPr>
          <w:rFonts w:hint="eastAsia" w:ascii="仿宋_GB2312" w:hAnsi="仿宋_GB2312" w:eastAsia="仿宋_GB2312" w:cs="仿宋_GB2312"/>
          <w:kern w:val="0"/>
          <w:sz w:val="32"/>
          <w:szCs w:val="32"/>
        </w:rPr>
        <w:t>主要</w:t>
      </w:r>
      <w:r>
        <w:rPr>
          <w:rFonts w:hint="eastAsia" w:ascii="仿宋_GB2312" w:hAnsi="仿宋_GB2312" w:eastAsia="仿宋_GB2312" w:cs="仿宋_GB2312"/>
          <w:kern w:val="0"/>
          <w:sz w:val="32"/>
          <w:szCs w:val="32"/>
          <w:lang w:eastAsia="zh-CN"/>
        </w:rPr>
        <w:t>用于于</w:t>
      </w:r>
      <w:r>
        <w:rPr>
          <w:rFonts w:hint="eastAsia" w:ascii="仿宋_GB2312" w:hAnsi="仿宋_GB2312" w:eastAsia="仿宋_GB2312" w:cs="仿宋_GB2312"/>
          <w:kern w:val="0"/>
          <w:sz w:val="32"/>
          <w:szCs w:val="32"/>
        </w:rPr>
        <w:t>东安县第</w:t>
      </w:r>
      <w:r>
        <w:rPr>
          <w:rFonts w:hint="eastAsia" w:ascii="仿宋_GB2312" w:hAnsi="仿宋_GB2312" w:eastAsia="仿宋_GB2312" w:cs="仿宋_GB2312"/>
          <w:kern w:val="0"/>
          <w:sz w:val="32"/>
          <w:szCs w:val="32"/>
          <w:lang w:eastAsia="zh-CN"/>
        </w:rPr>
        <w:t>五</w:t>
      </w:r>
      <w:r>
        <w:rPr>
          <w:rFonts w:hint="eastAsia" w:ascii="仿宋_GB2312" w:hAnsi="仿宋_GB2312" w:eastAsia="仿宋_GB2312" w:cs="仿宋_GB2312"/>
          <w:kern w:val="0"/>
          <w:sz w:val="32"/>
          <w:szCs w:val="32"/>
        </w:rPr>
        <w:t>次</w:t>
      </w:r>
      <w:r>
        <w:rPr>
          <w:rFonts w:hint="eastAsia" w:ascii="仿宋_GB2312" w:hAnsi="仿宋_GB2312" w:eastAsia="仿宋_GB2312" w:cs="仿宋_GB2312"/>
          <w:kern w:val="0"/>
          <w:sz w:val="32"/>
          <w:szCs w:val="32"/>
          <w:lang w:eastAsia="zh-CN"/>
        </w:rPr>
        <w:t>经济</w:t>
      </w:r>
      <w:r>
        <w:rPr>
          <w:rFonts w:hint="eastAsia" w:ascii="仿宋_GB2312" w:hAnsi="仿宋_GB2312" w:eastAsia="仿宋_GB2312" w:cs="仿宋_GB2312"/>
          <w:kern w:val="0"/>
          <w:sz w:val="32"/>
          <w:szCs w:val="32"/>
        </w:rPr>
        <w:t>普查</w:t>
      </w:r>
      <w:r>
        <w:rPr>
          <w:rFonts w:hint="eastAsia" w:ascii="仿宋_GB2312" w:hAnsi="仿宋_GB2312" w:eastAsia="仿宋_GB2312" w:cs="仿宋_GB2312"/>
          <w:kern w:val="0"/>
          <w:sz w:val="32"/>
          <w:szCs w:val="32"/>
          <w:lang w:eastAsia="zh-CN"/>
        </w:rPr>
        <w:t>工作的设备采购、辅助调查员的劳务费支出和</w:t>
      </w:r>
      <w:r>
        <w:rPr>
          <w:rFonts w:hint="eastAsia" w:ascii="仿宋_GB2312" w:hAnsi="仿宋_GB2312" w:eastAsia="仿宋_GB2312" w:cs="仿宋_GB2312"/>
          <w:kern w:val="0"/>
          <w:sz w:val="32"/>
          <w:szCs w:val="32"/>
        </w:rPr>
        <w:t>各项</w:t>
      </w:r>
      <w:r>
        <w:rPr>
          <w:rFonts w:hint="eastAsia" w:ascii="仿宋_GB2312" w:hAnsi="仿宋_GB2312" w:eastAsia="仿宋_GB2312" w:cs="仿宋_GB2312"/>
          <w:kern w:val="0"/>
          <w:sz w:val="32"/>
          <w:szCs w:val="32"/>
          <w:lang w:eastAsia="zh-CN"/>
        </w:rPr>
        <w:t>统计专项</w:t>
      </w:r>
      <w:r>
        <w:rPr>
          <w:rFonts w:hint="eastAsia" w:ascii="仿宋_GB2312" w:hAnsi="仿宋_GB2312" w:eastAsia="仿宋_GB2312" w:cs="仿宋_GB2312"/>
          <w:kern w:val="0"/>
          <w:sz w:val="32"/>
          <w:szCs w:val="32"/>
        </w:rPr>
        <w:t>调查工作</w:t>
      </w:r>
      <w:r>
        <w:rPr>
          <w:rFonts w:hint="eastAsia" w:ascii="仿宋_GB2312" w:hAnsi="仿宋_GB2312" w:eastAsia="仿宋_GB2312" w:cs="仿宋_GB2312"/>
          <w:kern w:val="0"/>
          <w:sz w:val="32"/>
          <w:szCs w:val="32"/>
          <w:lang w:eastAsia="zh-CN"/>
        </w:rPr>
        <w:t>的开展</w:t>
      </w:r>
      <w:r>
        <w:rPr>
          <w:rFonts w:hint="eastAsia" w:ascii="仿宋_GB2312" w:hAnsi="仿宋_GB2312" w:eastAsia="仿宋_GB2312" w:cs="仿宋_GB2312"/>
          <w:kern w:val="0"/>
          <w:sz w:val="32"/>
          <w:szCs w:val="32"/>
        </w:rPr>
        <w:t>。</w:t>
      </w:r>
    </w:p>
    <w:p w14:paraId="6CC31CB0">
      <w:pPr>
        <w:spacing w:line="520" w:lineRule="exact"/>
        <w:ind w:firstLine="630" w:firstLineChars="196"/>
        <w:rPr>
          <w:rFonts w:ascii="仿宋" w:hAnsi="仿宋" w:eastAsia="仿宋"/>
          <w:b/>
          <w:sz w:val="32"/>
          <w:szCs w:val="32"/>
        </w:rPr>
      </w:pPr>
      <w:r>
        <w:rPr>
          <w:rFonts w:hint="eastAsia" w:ascii="仿宋" w:hAnsi="仿宋" w:eastAsia="仿宋"/>
          <w:b/>
          <w:sz w:val="32"/>
          <w:szCs w:val="32"/>
        </w:rPr>
        <w:t>三、部门整体支出管理情况</w:t>
      </w:r>
    </w:p>
    <w:p w14:paraId="0C3C6B62">
      <w:pPr>
        <w:widowControl/>
        <w:spacing w:line="520" w:lineRule="exact"/>
        <w:ind w:firstLine="64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本单位</w:t>
      </w:r>
      <w:r>
        <w:rPr>
          <w:rFonts w:hint="eastAsia" w:ascii="仿宋_GB2312" w:hAnsi="仿宋_GB2312" w:eastAsia="仿宋_GB2312" w:cs="仿宋_GB2312"/>
          <w:color w:val="000000"/>
          <w:kern w:val="0"/>
          <w:sz w:val="32"/>
          <w:szCs w:val="32"/>
        </w:rPr>
        <w:t>严格预算管理，切实按照县委出台的五项管理制度要求，</w:t>
      </w:r>
      <w:r>
        <w:rPr>
          <w:rFonts w:hint="eastAsia" w:ascii="仿宋_GB2312" w:hAnsi="仿宋_GB2312" w:eastAsia="仿宋_GB2312" w:cs="仿宋_GB2312"/>
          <w:color w:val="555555"/>
          <w:kern w:val="0"/>
          <w:sz w:val="32"/>
          <w:szCs w:val="32"/>
        </w:rPr>
        <w:t>坚持执行财经和财务制度，</w:t>
      </w:r>
      <w:r>
        <w:rPr>
          <w:rFonts w:hint="eastAsia" w:ascii="仿宋_GB2312" w:hAnsi="仿宋_GB2312" w:eastAsia="仿宋_GB2312" w:cs="仿宋_GB2312"/>
          <w:color w:val="000000"/>
          <w:kern w:val="0"/>
          <w:sz w:val="32"/>
          <w:szCs w:val="32"/>
        </w:rPr>
        <w:t>修改完善了《机关财务管理规定》《财产管理规定》《公务接待管理规定》《内部审计制度》《差旅费、会议费、培训费管理规定》《公务车辆管理办法》《会计核算制度》《厉行节约规定》等工作制度，进一步明确了财政预算资金审批手续和拨付程序、机关行政经费审批手续和报销程序，加强了财务管理，规范了收支行为，保证了财务管理工作规范有序进行。202</w:t>
      </w:r>
      <w:r>
        <w:rPr>
          <w:rFonts w:hint="eastAsia" w:ascii="仿宋_GB2312" w:hAnsi="仿宋_GB2312" w:eastAsia="仿宋_GB2312" w:cs="仿宋_GB2312"/>
          <w:color w:val="000000"/>
          <w:kern w:val="0"/>
          <w:sz w:val="32"/>
          <w:szCs w:val="32"/>
          <w:lang w:val="en-US" w:eastAsia="zh-CN"/>
        </w:rPr>
        <w:t>4</w:t>
      </w:r>
      <w:r>
        <w:rPr>
          <w:rFonts w:hint="eastAsia" w:ascii="仿宋_GB2312" w:hAnsi="仿宋_GB2312" w:eastAsia="仿宋_GB2312" w:cs="仿宋_GB2312"/>
          <w:color w:val="000000"/>
          <w:kern w:val="0"/>
          <w:sz w:val="32"/>
          <w:szCs w:val="32"/>
        </w:rPr>
        <w:t>年县统计局没有基本建设、大型房屋维修等支出项目。</w:t>
      </w:r>
    </w:p>
    <w:p w14:paraId="78733B2E">
      <w:pPr>
        <w:spacing w:line="520" w:lineRule="exact"/>
        <w:ind w:left="160" w:leftChars="76" w:firstLine="480" w:firstLineChars="150"/>
        <w:rPr>
          <w:rFonts w:hint="eastAsia" w:ascii="仿宋_GB2312" w:hAnsi="仿宋_GB2312" w:eastAsia="仿宋_GB2312" w:cs="仿宋_GB2312"/>
          <w:color w:val="FF0000"/>
          <w:sz w:val="32"/>
          <w:szCs w:val="32"/>
        </w:rPr>
      </w:pPr>
      <w:r>
        <w:rPr>
          <w:rFonts w:hint="eastAsia" w:ascii="仿宋_GB2312" w:hAnsi="仿宋_GB2312" w:eastAsia="仿宋_GB2312" w:cs="仿宋_GB2312"/>
          <w:color w:val="222222"/>
          <w:kern w:val="0"/>
          <w:sz w:val="32"/>
          <w:szCs w:val="32"/>
          <w:lang w:eastAsia="zh-CN"/>
        </w:rPr>
        <w:t>本单位</w:t>
      </w:r>
      <w:r>
        <w:rPr>
          <w:rFonts w:hint="eastAsia" w:ascii="仿宋_GB2312" w:hAnsi="仿宋_GB2312" w:eastAsia="仿宋_GB2312" w:cs="仿宋_GB2312"/>
          <w:color w:val="222222"/>
          <w:kern w:val="0"/>
          <w:sz w:val="32"/>
          <w:szCs w:val="32"/>
        </w:rPr>
        <w:t>按照绩效评价规程要求，第一阶段为前期准备：制定了详细的工作方案，明确责任，确定评价指标细则；第二阶段为自评：根据上一阶段任务布置，按照要求展开自评工作，并初拟评价结果；第三阶段为定性终评，查阅相关文件资料和财务凭证，对收集资料进行定量定性分析，综合评议后形成评价结论，出具绩效</w:t>
      </w:r>
      <w:r>
        <w:rPr>
          <w:rFonts w:hint="eastAsia" w:ascii="仿宋_GB2312" w:hAnsi="仿宋_GB2312" w:eastAsia="仿宋_GB2312" w:cs="仿宋_GB2312"/>
          <w:color w:val="222222"/>
          <w:kern w:val="0"/>
          <w:sz w:val="32"/>
          <w:szCs w:val="32"/>
          <w:lang w:eastAsia="zh-CN"/>
        </w:rPr>
        <w:t>自评</w:t>
      </w:r>
      <w:r>
        <w:rPr>
          <w:rFonts w:hint="eastAsia" w:ascii="仿宋_GB2312" w:hAnsi="仿宋_GB2312" w:eastAsia="仿宋_GB2312" w:cs="仿宋_GB2312"/>
          <w:color w:val="222222"/>
          <w:kern w:val="0"/>
          <w:sz w:val="32"/>
          <w:szCs w:val="32"/>
        </w:rPr>
        <w:t>报告从上表反映出：</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年收入预算支出</w:t>
      </w:r>
      <w:r>
        <w:rPr>
          <w:rFonts w:hint="eastAsia" w:ascii="仿宋_GB2312" w:hAnsi="仿宋_GB2312" w:eastAsia="仿宋_GB2312" w:cs="仿宋_GB2312"/>
          <w:sz w:val="32"/>
          <w:szCs w:val="32"/>
          <w:lang w:val="en-US" w:eastAsia="zh-CN"/>
        </w:rPr>
        <w:t>837</w:t>
      </w:r>
      <w:r>
        <w:rPr>
          <w:rFonts w:hint="eastAsia" w:ascii="仿宋_GB2312" w:hAnsi="仿宋_GB2312" w:eastAsia="仿宋_GB2312" w:cs="仿宋_GB2312"/>
          <w:sz w:val="32"/>
          <w:szCs w:val="32"/>
        </w:rPr>
        <w:t>万元，支出决算</w:t>
      </w:r>
      <w:r>
        <w:rPr>
          <w:rFonts w:hint="eastAsia" w:ascii="仿宋_GB2312" w:hAnsi="仿宋_GB2312" w:eastAsia="仿宋_GB2312" w:cs="仿宋_GB2312"/>
          <w:sz w:val="32"/>
          <w:szCs w:val="32"/>
          <w:lang w:val="en-US" w:eastAsia="zh-CN"/>
        </w:rPr>
        <w:t>837</w:t>
      </w:r>
      <w:r>
        <w:rPr>
          <w:rFonts w:hint="eastAsia" w:ascii="仿宋_GB2312" w:hAnsi="仿宋_GB2312" w:eastAsia="仿宋_GB2312" w:cs="仿宋_GB2312"/>
          <w:sz w:val="32"/>
          <w:szCs w:val="32"/>
        </w:rPr>
        <w:t>万元，支出控制率达100%。</w:t>
      </w:r>
    </w:p>
    <w:p w14:paraId="4AB3742D">
      <w:pPr>
        <w:spacing w:line="520" w:lineRule="exact"/>
        <w:ind w:firstLine="630" w:firstLineChars="196"/>
        <w:rPr>
          <w:rFonts w:hint="eastAsia" w:ascii="仿宋" w:hAnsi="仿宋" w:eastAsia="仿宋"/>
          <w:b/>
          <w:sz w:val="32"/>
          <w:szCs w:val="32"/>
          <w:lang w:eastAsia="zh-CN"/>
        </w:rPr>
      </w:pPr>
      <w:r>
        <w:rPr>
          <w:rFonts w:hint="eastAsia" w:ascii="仿宋" w:hAnsi="仿宋" w:eastAsia="仿宋"/>
          <w:b/>
          <w:sz w:val="32"/>
          <w:szCs w:val="32"/>
        </w:rPr>
        <w:t>四、部门整体</w:t>
      </w:r>
      <w:r>
        <w:rPr>
          <w:rFonts w:hint="eastAsia" w:ascii="仿宋" w:hAnsi="仿宋" w:eastAsia="仿宋"/>
          <w:b/>
          <w:sz w:val="32"/>
          <w:szCs w:val="32"/>
          <w:lang w:eastAsia="zh-CN"/>
        </w:rPr>
        <w:t>预算</w:t>
      </w:r>
      <w:r>
        <w:rPr>
          <w:rFonts w:hint="eastAsia" w:ascii="仿宋" w:hAnsi="仿宋" w:eastAsia="仿宋"/>
          <w:b/>
          <w:sz w:val="32"/>
          <w:szCs w:val="32"/>
        </w:rPr>
        <w:t>支出绩效情况</w:t>
      </w:r>
      <w:r>
        <w:rPr>
          <w:rFonts w:hint="eastAsia" w:ascii="仿宋" w:hAnsi="仿宋" w:eastAsia="仿宋"/>
          <w:b/>
          <w:sz w:val="32"/>
          <w:szCs w:val="32"/>
          <w:lang w:eastAsia="zh-CN"/>
        </w:rPr>
        <w:t>说明</w:t>
      </w:r>
    </w:p>
    <w:p w14:paraId="4532A8ED">
      <w:pPr>
        <w:widowControl/>
        <w:shd w:val="clear" w:color="auto" w:fill="FFFFFF"/>
        <w:autoSpaceDE w:val="0"/>
        <w:spacing w:line="520" w:lineRule="exact"/>
        <w:ind w:firstLine="640"/>
        <w:jc w:val="left"/>
        <w:rPr>
          <w:rFonts w:ascii="仿宋" w:hAnsi="仿宋" w:eastAsia="仿宋" w:cs="宋体"/>
          <w:color w:val="222222"/>
          <w:kern w:val="0"/>
          <w:sz w:val="32"/>
          <w:szCs w:val="32"/>
        </w:rPr>
      </w:pPr>
      <w:r>
        <w:rPr>
          <w:rFonts w:ascii="仿宋" w:hAnsi="仿宋" w:eastAsia="仿宋" w:cs="宋体"/>
          <w:color w:val="222222"/>
          <w:kern w:val="0"/>
          <w:sz w:val="32"/>
          <w:szCs w:val="32"/>
        </w:rPr>
        <w:t>20</w:t>
      </w:r>
      <w:r>
        <w:rPr>
          <w:rFonts w:hint="eastAsia" w:ascii="仿宋" w:hAnsi="仿宋" w:eastAsia="仿宋" w:cs="宋体"/>
          <w:color w:val="222222"/>
          <w:kern w:val="0"/>
          <w:sz w:val="32"/>
          <w:szCs w:val="32"/>
        </w:rPr>
        <w:t>2</w:t>
      </w:r>
      <w:r>
        <w:rPr>
          <w:rFonts w:hint="eastAsia" w:ascii="仿宋" w:hAnsi="仿宋" w:eastAsia="仿宋" w:cs="宋体"/>
          <w:color w:val="222222"/>
          <w:kern w:val="0"/>
          <w:sz w:val="32"/>
          <w:szCs w:val="32"/>
          <w:lang w:val="en-US" w:eastAsia="zh-CN"/>
        </w:rPr>
        <w:t>4</w:t>
      </w:r>
      <w:r>
        <w:rPr>
          <w:rFonts w:hint="eastAsia" w:ascii="仿宋" w:hAnsi="仿宋" w:eastAsia="仿宋" w:cs="宋体"/>
          <w:color w:val="222222"/>
          <w:kern w:val="0"/>
          <w:sz w:val="32"/>
          <w:szCs w:val="32"/>
        </w:rPr>
        <w:t>年，根据年初工作规划和重点性工作，</w:t>
      </w:r>
      <w:r>
        <w:rPr>
          <w:rFonts w:hint="eastAsia" w:ascii="仿宋" w:hAnsi="仿宋" w:eastAsia="仿宋" w:cs="宋体"/>
          <w:color w:val="222222"/>
          <w:kern w:val="0"/>
          <w:sz w:val="32"/>
          <w:szCs w:val="32"/>
          <w:lang w:eastAsia="zh-CN"/>
        </w:rPr>
        <w:t>在县委、县政府的决策部署下，认真落实各级领导指示精神，</w:t>
      </w:r>
      <w:r>
        <w:rPr>
          <w:rFonts w:hint="eastAsia" w:ascii="仿宋" w:hAnsi="仿宋" w:eastAsia="仿宋" w:cs="宋体"/>
          <w:color w:val="222222"/>
          <w:kern w:val="0"/>
          <w:sz w:val="32"/>
          <w:szCs w:val="32"/>
        </w:rPr>
        <w:t>积极履职，强化管理，</w:t>
      </w:r>
      <w:r>
        <w:rPr>
          <w:rFonts w:hint="eastAsia" w:ascii="仿宋" w:hAnsi="仿宋" w:eastAsia="仿宋" w:cs="宋体"/>
          <w:color w:val="222222"/>
          <w:kern w:val="0"/>
          <w:sz w:val="32"/>
          <w:szCs w:val="32"/>
          <w:lang w:eastAsia="zh-CN"/>
        </w:rPr>
        <w:t>圆满</w:t>
      </w:r>
      <w:r>
        <w:rPr>
          <w:rFonts w:hint="eastAsia" w:ascii="仿宋" w:hAnsi="仿宋" w:eastAsia="仿宋" w:cs="宋体"/>
          <w:color w:val="222222"/>
          <w:kern w:val="0"/>
          <w:sz w:val="32"/>
          <w:szCs w:val="32"/>
        </w:rPr>
        <w:t>的完成了年度工作目标。通过加强预算收支管理，不断建立健全内部管理制度，梳理内部管理流程，部门整体支出管理情况得到</w:t>
      </w:r>
      <w:r>
        <w:rPr>
          <w:rFonts w:hint="eastAsia" w:ascii="仿宋" w:hAnsi="仿宋" w:eastAsia="仿宋" w:cs="宋体"/>
          <w:color w:val="222222"/>
          <w:kern w:val="0"/>
          <w:sz w:val="32"/>
          <w:szCs w:val="32"/>
          <w:lang w:eastAsia="zh-CN"/>
        </w:rPr>
        <w:t>进一步的</w:t>
      </w:r>
      <w:r>
        <w:rPr>
          <w:rFonts w:hint="eastAsia" w:ascii="仿宋" w:hAnsi="仿宋" w:eastAsia="仿宋" w:cs="宋体"/>
          <w:color w:val="222222"/>
          <w:kern w:val="0"/>
          <w:sz w:val="32"/>
          <w:szCs w:val="32"/>
        </w:rPr>
        <w:t>提升。根据202</w:t>
      </w:r>
      <w:r>
        <w:rPr>
          <w:rFonts w:hint="eastAsia" w:ascii="仿宋" w:hAnsi="仿宋" w:eastAsia="仿宋" w:cs="宋体"/>
          <w:color w:val="222222"/>
          <w:kern w:val="0"/>
          <w:sz w:val="32"/>
          <w:szCs w:val="32"/>
          <w:lang w:val="en-US" w:eastAsia="zh-CN"/>
        </w:rPr>
        <w:t>4</w:t>
      </w:r>
      <w:r>
        <w:rPr>
          <w:rFonts w:hint="eastAsia" w:ascii="仿宋" w:hAnsi="仿宋" w:eastAsia="仿宋" w:cs="宋体"/>
          <w:color w:val="222222"/>
          <w:kern w:val="0"/>
          <w:sz w:val="32"/>
          <w:szCs w:val="32"/>
        </w:rPr>
        <w:t>年度部门整体支出状况的概述和分析，</w:t>
      </w:r>
      <w:r>
        <w:rPr>
          <w:rFonts w:ascii="仿宋" w:hAnsi="仿宋" w:eastAsia="仿宋" w:cs="宋体"/>
          <w:color w:val="222222"/>
          <w:kern w:val="0"/>
          <w:sz w:val="32"/>
          <w:szCs w:val="32"/>
        </w:rPr>
        <w:t xml:space="preserve"> </w:t>
      </w:r>
      <w:r>
        <w:rPr>
          <w:rFonts w:hint="eastAsia" w:ascii="仿宋" w:hAnsi="仿宋" w:eastAsia="仿宋" w:cs="宋体"/>
          <w:color w:val="222222"/>
          <w:kern w:val="0"/>
          <w:sz w:val="32"/>
          <w:szCs w:val="32"/>
        </w:rPr>
        <w:t>部门整体支出绩效情况如下：</w:t>
      </w:r>
    </w:p>
    <w:p w14:paraId="04E3504C">
      <w:pPr>
        <w:widowControl/>
        <w:shd w:val="clear" w:color="auto" w:fill="FFFFFF"/>
        <w:autoSpaceDE w:val="0"/>
        <w:spacing w:line="520" w:lineRule="exact"/>
        <w:ind w:firstLine="643"/>
        <w:jc w:val="left"/>
        <w:rPr>
          <w:rFonts w:ascii="仿宋" w:hAnsi="仿宋" w:eastAsia="仿宋" w:cs="宋体"/>
          <w:b/>
          <w:color w:val="666666"/>
          <w:kern w:val="0"/>
          <w:sz w:val="32"/>
          <w:szCs w:val="32"/>
        </w:rPr>
      </w:pPr>
      <w:r>
        <w:rPr>
          <w:rFonts w:hint="eastAsia" w:ascii="仿宋" w:hAnsi="仿宋" w:eastAsia="仿宋" w:cs="宋体"/>
          <w:b/>
          <w:color w:val="222222"/>
          <w:kern w:val="0"/>
          <w:sz w:val="32"/>
          <w:szCs w:val="32"/>
        </w:rPr>
        <w:t>（一）经济效益评价</w:t>
      </w:r>
    </w:p>
    <w:p w14:paraId="66554B2D">
      <w:pPr>
        <w:widowControl/>
        <w:shd w:val="clear" w:color="auto" w:fill="FFFFFF"/>
        <w:autoSpaceDE w:val="0"/>
        <w:spacing w:line="520" w:lineRule="exact"/>
        <w:ind w:firstLine="643"/>
        <w:jc w:val="left"/>
        <w:rPr>
          <w:rFonts w:ascii="仿宋" w:hAnsi="仿宋" w:eastAsia="仿宋"/>
          <w:color w:val="000000"/>
          <w:sz w:val="32"/>
          <w:szCs w:val="32"/>
        </w:rPr>
      </w:pPr>
      <w:r>
        <w:rPr>
          <w:rFonts w:ascii="仿宋" w:hAnsi="仿宋" w:eastAsia="仿宋" w:cs="宋体"/>
          <w:b/>
          <w:color w:val="222222"/>
          <w:kern w:val="0"/>
          <w:sz w:val="32"/>
          <w:szCs w:val="32"/>
        </w:rPr>
        <w:t xml:space="preserve">1. </w:t>
      </w:r>
      <w:r>
        <w:rPr>
          <w:rFonts w:hint="eastAsia" w:ascii="仿宋" w:hAnsi="仿宋" w:eastAsia="仿宋" w:cs="宋体"/>
          <w:b/>
          <w:color w:val="222222"/>
          <w:kern w:val="0"/>
          <w:sz w:val="32"/>
          <w:szCs w:val="32"/>
        </w:rPr>
        <w:t>本年预算配置控制较好</w:t>
      </w:r>
      <w:r>
        <w:rPr>
          <w:rFonts w:hint="eastAsia" w:ascii="仿宋" w:hAnsi="仿宋" w:eastAsia="仿宋" w:cs="宋体"/>
          <w:color w:val="222222"/>
          <w:kern w:val="0"/>
          <w:sz w:val="32"/>
          <w:szCs w:val="32"/>
        </w:rPr>
        <w:t>。</w:t>
      </w:r>
      <w:r>
        <w:rPr>
          <w:rFonts w:hint="eastAsia" w:ascii="仿宋" w:hAnsi="仿宋" w:eastAsia="仿宋"/>
          <w:color w:val="000000"/>
          <w:sz w:val="32"/>
          <w:szCs w:val="32"/>
        </w:rPr>
        <w:t>财政供养人员控制在预算编制以内，编制内在职人员控制率≦</w:t>
      </w:r>
      <w:r>
        <w:rPr>
          <w:rFonts w:ascii="仿宋" w:hAnsi="仿宋" w:eastAsia="仿宋"/>
          <w:color w:val="000000"/>
          <w:sz w:val="32"/>
          <w:szCs w:val="32"/>
        </w:rPr>
        <w:t>100%</w:t>
      </w:r>
      <w:r>
        <w:rPr>
          <w:rFonts w:hint="eastAsia" w:ascii="仿宋" w:hAnsi="仿宋" w:eastAsia="仿宋"/>
          <w:color w:val="000000"/>
          <w:sz w:val="32"/>
          <w:szCs w:val="32"/>
        </w:rPr>
        <w:t>；“三公”经费预算总额与上年基本持平。</w:t>
      </w:r>
    </w:p>
    <w:p w14:paraId="555B04FB">
      <w:pPr>
        <w:widowControl/>
        <w:shd w:val="clear" w:color="auto" w:fill="FFFFFF"/>
        <w:autoSpaceDE w:val="0"/>
        <w:spacing w:line="520" w:lineRule="exact"/>
        <w:ind w:firstLine="643"/>
        <w:jc w:val="left"/>
        <w:rPr>
          <w:rFonts w:ascii="仿宋" w:hAnsi="仿宋" w:eastAsia="仿宋"/>
          <w:color w:val="000000"/>
          <w:sz w:val="32"/>
          <w:szCs w:val="32"/>
        </w:rPr>
      </w:pPr>
      <w:r>
        <w:rPr>
          <w:rFonts w:ascii="仿宋" w:hAnsi="仿宋" w:eastAsia="仿宋" w:cs="宋体"/>
          <w:b/>
          <w:color w:val="222222"/>
          <w:kern w:val="0"/>
          <w:sz w:val="32"/>
          <w:szCs w:val="32"/>
        </w:rPr>
        <w:t xml:space="preserve">2. </w:t>
      </w:r>
      <w:r>
        <w:rPr>
          <w:rFonts w:hint="eastAsia" w:ascii="仿宋" w:hAnsi="仿宋" w:eastAsia="仿宋" w:cs="宋体"/>
          <w:b/>
          <w:color w:val="222222"/>
          <w:kern w:val="0"/>
          <w:sz w:val="32"/>
          <w:szCs w:val="32"/>
        </w:rPr>
        <w:t>预算执行控制较好。</w:t>
      </w:r>
      <w:r>
        <w:rPr>
          <w:rFonts w:hint="eastAsia" w:ascii="仿宋" w:hAnsi="仿宋" w:eastAsia="仿宋"/>
          <w:color w:val="000000"/>
          <w:sz w:val="32"/>
          <w:szCs w:val="32"/>
        </w:rPr>
        <w:t>支出总额控制在预算总额以内，</w:t>
      </w:r>
      <w:r>
        <w:rPr>
          <w:rFonts w:hint="eastAsia" w:ascii="仿宋" w:hAnsi="仿宋" w:eastAsia="仿宋" w:cs="宋体"/>
          <w:color w:val="222222"/>
          <w:kern w:val="0"/>
          <w:sz w:val="32"/>
          <w:szCs w:val="32"/>
        </w:rPr>
        <w:t>本年部门预算未进行预算相关事项的调整；</w:t>
      </w:r>
      <w:r>
        <w:rPr>
          <w:rFonts w:hint="eastAsia" w:ascii="仿宋" w:hAnsi="仿宋" w:eastAsia="仿宋"/>
          <w:color w:val="000000"/>
          <w:sz w:val="32"/>
          <w:szCs w:val="32"/>
        </w:rPr>
        <w:t>预算完成率达到</w:t>
      </w:r>
      <w:r>
        <w:rPr>
          <w:rFonts w:ascii="仿宋" w:hAnsi="仿宋" w:eastAsia="仿宋"/>
          <w:color w:val="000000"/>
          <w:sz w:val="32"/>
          <w:szCs w:val="32"/>
        </w:rPr>
        <w:t>100%</w:t>
      </w:r>
      <w:r>
        <w:rPr>
          <w:rFonts w:hint="eastAsia" w:ascii="仿宋" w:hAnsi="仿宋" w:eastAsia="仿宋"/>
          <w:color w:val="000000"/>
          <w:sz w:val="32"/>
          <w:szCs w:val="32"/>
        </w:rPr>
        <w:t>，预算控制较好，全年无截留或滞留专项资金情况；全年没有新建楼堂馆所。</w:t>
      </w:r>
    </w:p>
    <w:p w14:paraId="51F00528">
      <w:pPr>
        <w:widowControl/>
        <w:spacing w:line="520" w:lineRule="exact"/>
        <w:ind w:firstLine="643" w:firstLineChars="200"/>
        <w:jc w:val="left"/>
        <w:rPr>
          <w:rFonts w:ascii="仿宋" w:hAnsi="仿宋" w:eastAsia="仿宋"/>
          <w:sz w:val="32"/>
          <w:szCs w:val="32"/>
        </w:rPr>
      </w:pPr>
      <w:r>
        <w:rPr>
          <w:rFonts w:ascii="仿宋" w:hAnsi="仿宋" w:eastAsia="仿宋" w:cs="宋体"/>
          <w:b/>
          <w:color w:val="000000"/>
          <w:kern w:val="0"/>
          <w:sz w:val="32"/>
          <w:szCs w:val="32"/>
        </w:rPr>
        <w:t xml:space="preserve">3. </w:t>
      </w:r>
      <w:r>
        <w:rPr>
          <w:rFonts w:hint="eastAsia" w:ascii="仿宋" w:hAnsi="仿宋" w:eastAsia="仿宋" w:cs="宋体"/>
          <w:b/>
          <w:color w:val="000000"/>
          <w:kern w:val="0"/>
          <w:sz w:val="32"/>
          <w:szCs w:val="32"/>
        </w:rPr>
        <w:t>预算管理</w:t>
      </w:r>
      <w:r>
        <w:rPr>
          <w:rFonts w:hint="eastAsia" w:ascii="仿宋" w:hAnsi="仿宋" w:eastAsia="仿宋" w:cs="宋体"/>
          <w:b/>
          <w:color w:val="000000"/>
          <w:kern w:val="0"/>
          <w:sz w:val="32"/>
          <w:szCs w:val="32"/>
          <w:lang w:eastAsia="zh-CN"/>
        </w:rPr>
        <w:t>控制到位</w:t>
      </w:r>
      <w:r>
        <w:rPr>
          <w:rFonts w:hint="eastAsia" w:ascii="仿宋" w:hAnsi="仿宋" w:eastAsia="仿宋" w:cs="宋体"/>
          <w:color w:val="000000"/>
          <w:kern w:val="0"/>
          <w:sz w:val="32"/>
          <w:szCs w:val="32"/>
        </w:rPr>
        <w:t>。制度执行总体较为有效，但仍需进一步强化。全年公用经费控制率为</w:t>
      </w:r>
      <w:r>
        <w:rPr>
          <w:rFonts w:ascii="仿宋" w:hAnsi="仿宋" w:eastAsia="仿宋" w:cs="宋体"/>
          <w:color w:val="000000"/>
          <w:kern w:val="0"/>
          <w:sz w:val="32"/>
          <w:szCs w:val="32"/>
        </w:rPr>
        <w:t>100%</w:t>
      </w:r>
      <w:r>
        <w:rPr>
          <w:rFonts w:hint="eastAsia" w:ascii="仿宋" w:hAnsi="仿宋" w:eastAsia="仿宋" w:cs="宋体"/>
          <w:color w:val="000000"/>
          <w:kern w:val="0"/>
          <w:sz w:val="32"/>
          <w:szCs w:val="32"/>
        </w:rPr>
        <w:t>；</w:t>
      </w:r>
      <w:r>
        <w:rPr>
          <w:rFonts w:hint="eastAsia" w:ascii="仿宋" w:hAnsi="仿宋" w:eastAsia="仿宋" w:cs="宋体"/>
          <w:color w:val="000000"/>
          <w:kern w:val="0"/>
          <w:sz w:val="32"/>
          <w:szCs w:val="32"/>
          <w:lang w:eastAsia="zh-CN"/>
        </w:rPr>
        <w:t>严把</w:t>
      </w:r>
      <w:r>
        <w:rPr>
          <w:rFonts w:hint="eastAsia" w:ascii="仿宋" w:hAnsi="仿宋" w:eastAsia="仿宋" w:cs="宋体"/>
          <w:color w:val="000000"/>
          <w:kern w:val="0"/>
          <w:sz w:val="32"/>
          <w:szCs w:val="32"/>
        </w:rPr>
        <w:t>“三公”经费总体控制，</w:t>
      </w: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年三公经费预算为</w:t>
      </w:r>
      <w:r>
        <w:rPr>
          <w:rFonts w:hint="eastAsia" w:ascii="仿宋" w:hAnsi="仿宋" w:eastAsia="仿宋"/>
          <w:sz w:val="32"/>
          <w:szCs w:val="32"/>
          <w:lang w:val="en-US" w:eastAsia="zh-CN"/>
        </w:rPr>
        <w:t>7.5</w:t>
      </w:r>
      <w:r>
        <w:rPr>
          <w:rFonts w:hint="eastAsia" w:ascii="仿宋" w:hAnsi="仿宋" w:eastAsia="仿宋"/>
          <w:sz w:val="32"/>
          <w:szCs w:val="32"/>
        </w:rPr>
        <w:t>万元，202</w:t>
      </w:r>
      <w:r>
        <w:rPr>
          <w:rFonts w:hint="eastAsia" w:ascii="仿宋" w:hAnsi="仿宋" w:eastAsia="仿宋"/>
          <w:sz w:val="32"/>
          <w:szCs w:val="32"/>
          <w:lang w:val="en-US" w:eastAsia="zh-CN"/>
        </w:rPr>
        <w:t>4</w:t>
      </w:r>
      <w:r>
        <w:rPr>
          <w:rFonts w:hint="eastAsia" w:ascii="仿宋" w:hAnsi="仿宋" w:eastAsia="仿宋"/>
          <w:sz w:val="32"/>
          <w:szCs w:val="32"/>
        </w:rPr>
        <w:t>年“三公经费”决算支出共</w:t>
      </w:r>
      <w:r>
        <w:rPr>
          <w:rFonts w:hint="eastAsia" w:ascii="仿宋" w:hAnsi="仿宋" w:eastAsia="仿宋"/>
          <w:sz w:val="32"/>
          <w:szCs w:val="32"/>
          <w:lang w:val="en-US" w:eastAsia="zh-CN"/>
        </w:rPr>
        <w:t>5.89</w:t>
      </w:r>
      <w:r>
        <w:rPr>
          <w:rFonts w:hint="eastAsia" w:ascii="仿宋" w:hAnsi="仿宋" w:eastAsia="仿宋"/>
          <w:sz w:val="32"/>
          <w:szCs w:val="32"/>
        </w:rPr>
        <w:t>万元，</w:t>
      </w:r>
      <w:r>
        <w:rPr>
          <w:rFonts w:hint="eastAsia" w:ascii="仿宋" w:hAnsi="仿宋" w:eastAsia="仿宋"/>
          <w:sz w:val="32"/>
          <w:szCs w:val="32"/>
          <w:lang w:eastAsia="zh-CN"/>
        </w:rPr>
        <w:t>同上年基本保持持平</w:t>
      </w:r>
      <w:r>
        <w:rPr>
          <w:rFonts w:hint="eastAsia" w:ascii="仿宋" w:hAnsi="仿宋" w:eastAsia="仿宋"/>
          <w:sz w:val="32"/>
          <w:szCs w:val="32"/>
        </w:rPr>
        <w:t>。</w:t>
      </w:r>
    </w:p>
    <w:p w14:paraId="332772B2">
      <w:pPr>
        <w:widowControl/>
        <w:spacing w:line="520" w:lineRule="exact"/>
        <w:ind w:firstLine="480" w:firstLineChars="150"/>
        <w:jc w:val="left"/>
        <w:rPr>
          <w:rFonts w:ascii="仿宋" w:hAnsi="仿宋" w:eastAsia="仿宋" w:cs="宋体"/>
          <w:color w:val="555555"/>
          <w:kern w:val="0"/>
          <w:sz w:val="32"/>
          <w:szCs w:val="32"/>
        </w:rPr>
      </w:pPr>
      <w:r>
        <w:rPr>
          <w:rFonts w:hint="eastAsia" w:ascii="仿宋" w:hAnsi="仿宋" w:eastAsia="仿宋" w:cs="宋体"/>
          <w:color w:val="000000"/>
          <w:kern w:val="0"/>
          <w:sz w:val="32"/>
          <w:szCs w:val="32"/>
        </w:rPr>
        <w:t>（</w:t>
      </w:r>
      <w:r>
        <w:rPr>
          <w:rFonts w:ascii="仿宋" w:hAnsi="仿宋" w:eastAsia="仿宋" w:cs="宋体"/>
          <w:color w:val="000000"/>
          <w:kern w:val="0"/>
          <w:sz w:val="32"/>
          <w:szCs w:val="32"/>
        </w:rPr>
        <w:t>1</w:t>
      </w:r>
      <w:r>
        <w:rPr>
          <w:rFonts w:hint="eastAsia" w:ascii="仿宋" w:hAnsi="仿宋" w:eastAsia="仿宋" w:cs="宋体"/>
          <w:color w:val="000000"/>
          <w:kern w:val="0"/>
          <w:sz w:val="32"/>
          <w:szCs w:val="32"/>
        </w:rPr>
        <w:t>）对于单位的政府采购项目，凡单位购买属于政府采购范围内的</w:t>
      </w:r>
      <w:r>
        <w:rPr>
          <w:rFonts w:hint="eastAsia" w:ascii="仿宋" w:hAnsi="仿宋" w:eastAsia="仿宋" w:cs="宋体"/>
          <w:color w:val="000000"/>
          <w:kern w:val="0"/>
          <w:sz w:val="32"/>
          <w:szCs w:val="32"/>
          <w:shd w:val="clear" w:color="auto" w:fill="FFFFFF"/>
        </w:rPr>
        <w:t>货物、工程和服务，严格遵守政府采购</w:t>
      </w:r>
      <w:r>
        <w:rPr>
          <w:rFonts w:hint="eastAsia" w:ascii="仿宋" w:hAnsi="仿宋" w:eastAsia="仿宋" w:cs="宋体"/>
          <w:color w:val="000000"/>
          <w:kern w:val="0"/>
          <w:sz w:val="32"/>
          <w:szCs w:val="32"/>
        </w:rPr>
        <w:t>相关法律法规的规定办理相关审批手续，政府采购执行率达到</w:t>
      </w:r>
      <w:r>
        <w:rPr>
          <w:rFonts w:ascii="仿宋" w:hAnsi="仿宋" w:eastAsia="仿宋" w:cs="宋体"/>
          <w:color w:val="000000"/>
          <w:kern w:val="0"/>
          <w:sz w:val="32"/>
          <w:szCs w:val="32"/>
        </w:rPr>
        <w:t>100%</w:t>
      </w:r>
      <w:r>
        <w:rPr>
          <w:rFonts w:hint="eastAsia" w:ascii="仿宋" w:hAnsi="仿宋" w:eastAsia="仿宋" w:cs="宋体"/>
          <w:color w:val="000000"/>
          <w:kern w:val="0"/>
          <w:sz w:val="32"/>
          <w:szCs w:val="32"/>
        </w:rPr>
        <w:t>。</w:t>
      </w:r>
    </w:p>
    <w:p w14:paraId="2CA731C6">
      <w:pPr>
        <w:widowControl/>
        <w:spacing w:line="520" w:lineRule="exact"/>
        <w:ind w:firstLine="480" w:firstLineChars="150"/>
        <w:jc w:val="left"/>
        <w:rPr>
          <w:rFonts w:ascii="仿宋" w:hAnsi="仿宋" w:eastAsia="仿宋" w:cs="宋体"/>
          <w:color w:val="555555"/>
          <w:kern w:val="0"/>
          <w:sz w:val="32"/>
          <w:szCs w:val="32"/>
        </w:rPr>
      </w:pPr>
      <w:r>
        <w:rPr>
          <w:rFonts w:hint="eastAsia" w:ascii="仿宋" w:hAnsi="仿宋" w:eastAsia="仿宋" w:cs="宋体"/>
          <w:color w:val="000000"/>
          <w:kern w:val="0"/>
          <w:sz w:val="32"/>
          <w:szCs w:val="32"/>
        </w:rPr>
        <w:t>（</w:t>
      </w:r>
      <w:r>
        <w:rPr>
          <w:rFonts w:ascii="仿宋" w:hAnsi="仿宋" w:eastAsia="仿宋" w:cs="宋体"/>
          <w:color w:val="000000"/>
          <w:kern w:val="0"/>
          <w:sz w:val="32"/>
          <w:szCs w:val="32"/>
        </w:rPr>
        <w:t>2</w:t>
      </w:r>
      <w:r>
        <w:rPr>
          <w:rFonts w:hint="eastAsia" w:ascii="仿宋" w:hAnsi="仿宋" w:eastAsia="仿宋" w:cs="宋体"/>
          <w:color w:val="000000"/>
          <w:kern w:val="0"/>
          <w:sz w:val="32"/>
          <w:szCs w:val="32"/>
        </w:rPr>
        <w:t>）管理制度健全。我们严格预算管理，切实按照县委出台的五项管理制度要求，坚持执行财经和财务制度，修改完善了《机关财务管理规定》《财产管理规定》《公务接待管理规定》《内部审计制度》《差旅费、会议费、培训费管理规定》《公务车辆管理办法》《会计核算制度》《厉行节约规定》等工作制度，进一步明确了财政预算资金审批手续和拨付程序、机关行政经费审批手续和报销程序，加强了财务管理，规范了收支行为，保证了财务管理工作规范有序进行</w:t>
      </w:r>
      <w:r>
        <w:rPr>
          <w:rFonts w:hint="eastAsia" w:ascii="仿宋" w:hAnsi="仿宋" w:eastAsia="仿宋" w:cs="宋体"/>
          <w:color w:val="555555"/>
          <w:kern w:val="0"/>
          <w:sz w:val="32"/>
          <w:szCs w:val="32"/>
        </w:rPr>
        <w:t>。</w:t>
      </w:r>
    </w:p>
    <w:p w14:paraId="7EF0C5EB">
      <w:pPr>
        <w:widowControl/>
        <w:spacing w:line="520" w:lineRule="exact"/>
        <w:ind w:firstLine="480" w:firstLineChars="15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w:t>
      </w:r>
      <w:r>
        <w:rPr>
          <w:rFonts w:ascii="仿宋" w:hAnsi="仿宋" w:eastAsia="仿宋" w:cs="宋体"/>
          <w:color w:val="000000"/>
          <w:kern w:val="0"/>
          <w:sz w:val="32"/>
          <w:szCs w:val="32"/>
        </w:rPr>
        <w:t>3</w:t>
      </w:r>
      <w:r>
        <w:rPr>
          <w:rFonts w:hint="eastAsia" w:ascii="仿宋" w:hAnsi="仿宋" w:eastAsia="仿宋" w:cs="宋体"/>
          <w:color w:val="000000"/>
          <w:kern w:val="0"/>
          <w:sz w:val="32"/>
          <w:szCs w:val="32"/>
        </w:rPr>
        <w:t>）资金使用管理逐步加强。单位支出严格按照国家财经法规和财务管理制度规定执行，正确组织资金的筹集、调度和使用，债权债务及时结算、结清。费用开支有标准、有预算，正确核算收入、税金、利润及利润分配。所有支出均通过我单位财政直接支付方式办理，资金使用无截留、挤占、挪用、虚列支出等情况。</w:t>
      </w:r>
    </w:p>
    <w:p w14:paraId="0E330DA5">
      <w:pPr>
        <w:widowControl/>
        <w:spacing w:line="520" w:lineRule="exact"/>
        <w:ind w:firstLine="480" w:firstLineChars="15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w:t>
      </w:r>
      <w:r>
        <w:rPr>
          <w:rFonts w:ascii="仿宋" w:hAnsi="仿宋" w:eastAsia="仿宋" w:cs="宋体"/>
          <w:color w:val="000000"/>
          <w:kern w:val="0"/>
          <w:sz w:val="32"/>
          <w:szCs w:val="32"/>
        </w:rPr>
        <w:t>4</w:t>
      </w:r>
      <w:r>
        <w:rPr>
          <w:rFonts w:hint="eastAsia" w:ascii="仿宋" w:hAnsi="仿宋" w:eastAsia="仿宋" w:cs="宋体"/>
          <w:color w:val="000000"/>
          <w:kern w:val="0"/>
          <w:sz w:val="32"/>
          <w:szCs w:val="32"/>
        </w:rPr>
        <w:t>）部门预算收支严格按年初部门预算方案执行，部门预决算、“三公”经费预决算按要求及时进行了公开。</w:t>
      </w:r>
    </w:p>
    <w:p w14:paraId="31944621">
      <w:pPr>
        <w:widowControl/>
        <w:shd w:val="clear" w:color="auto" w:fill="FFFFFF"/>
        <w:autoSpaceDE w:val="0"/>
        <w:spacing w:line="520" w:lineRule="exact"/>
        <w:ind w:firstLine="643"/>
        <w:jc w:val="left"/>
        <w:rPr>
          <w:rFonts w:ascii="仿宋" w:hAnsi="仿宋" w:eastAsia="仿宋" w:cs="宋体"/>
          <w:b/>
          <w:color w:val="666666"/>
          <w:kern w:val="0"/>
          <w:sz w:val="32"/>
          <w:szCs w:val="32"/>
        </w:rPr>
      </w:pPr>
      <w:r>
        <w:rPr>
          <w:rFonts w:hint="eastAsia" w:ascii="仿宋" w:hAnsi="仿宋" w:eastAsia="仿宋" w:cs="宋体"/>
          <w:b/>
          <w:color w:val="222222"/>
          <w:kern w:val="0"/>
          <w:sz w:val="32"/>
          <w:szCs w:val="32"/>
        </w:rPr>
        <w:t>（二）效率性评价和有效性评价</w:t>
      </w:r>
    </w:p>
    <w:p w14:paraId="24B30FB8">
      <w:pPr>
        <w:widowControl/>
        <w:shd w:val="clear" w:color="auto" w:fill="FFFFFF"/>
        <w:autoSpaceDE w:val="0"/>
        <w:spacing w:line="520" w:lineRule="exact"/>
        <w:ind w:firstLine="64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预算安排的基本支出保障了正常的工作运转，预算安排的项目支出是非常必要的，在执行上是严格遵守各项财经纪律的，在项目资金的使用上也是放的心的，严守法律底线、纪律底线、道德底线。</w:t>
      </w:r>
    </w:p>
    <w:p w14:paraId="5D3F29A6">
      <w:pPr>
        <w:widowControl/>
        <w:shd w:val="clear" w:color="auto" w:fill="FFFFFF"/>
        <w:autoSpaceDE w:val="0"/>
        <w:spacing w:line="520" w:lineRule="exact"/>
        <w:ind w:firstLine="643"/>
        <w:jc w:val="left"/>
        <w:rPr>
          <w:rFonts w:ascii="仿宋" w:hAnsi="仿宋" w:eastAsia="仿宋" w:cs="宋体"/>
          <w:b/>
          <w:color w:val="666666"/>
          <w:kern w:val="0"/>
          <w:sz w:val="32"/>
          <w:szCs w:val="32"/>
        </w:rPr>
      </w:pPr>
      <w:r>
        <w:rPr>
          <w:rFonts w:hint="eastAsia" w:ascii="仿宋" w:hAnsi="仿宋" w:eastAsia="仿宋" w:cs="宋体"/>
          <w:b/>
          <w:color w:val="222222"/>
          <w:kern w:val="0"/>
          <w:sz w:val="32"/>
          <w:szCs w:val="32"/>
        </w:rPr>
        <w:t>（三）社会公众满意度评价</w:t>
      </w:r>
    </w:p>
    <w:p w14:paraId="0EEB0ED3">
      <w:pPr>
        <w:widowControl/>
        <w:shd w:val="clear" w:color="auto" w:fill="FFFFFF"/>
        <w:autoSpaceDE w:val="0"/>
        <w:spacing w:line="520" w:lineRule="exact"/>
        <w:ind w:firstLine="640"/>
        <w:jc w:val="left"/>
        <w:rPr>
          <w:rFonts w:ascii="仿宋" w:hAnsi="仿宋" w:eastAsia="仿宋" w:cs="宋体"/>
          <w:color w:val="000000"/>
          <w:kern w:val="0"/>
          <w:sz w:val="32"/>
          <w:szCs w:val="32"/>
        </w:rPr>
      </w:pPr>
      <w:r>
        <w:rPr>
          <w:rFonts w:ascii="仿宋" w:hAnsi="仿宋" w:eastAsia="仿宋" w:cs="宋体"/>
          <w:color w:val="000000"/>
          <w:kern w:val="0"/>
          <w:sz w:val="32"/>
          <w:szCs w:val="32"/>
        </w:rPr>
        <w:t>20</w:t>
      </w:r>
      <w:r>
        <w:rPr>
          <w:rFonts w:hint="eastAsia" w:ascii="仿宋" w:hAnsi="仿宋" w:eastAsia="仿宋" w:cs="宋体"/>
          <w:color w:val="000000"/>
          <w:kern w:val="0"/>
          <w:sz w:val="32"/>
          <w:szCs w:val="32"/>
        </w:rPr>
        <w:t>2</w:t>
      </w:r>
      <w:r>
        <w:rPr>
          <w:rFonts w:hint="eastAsia" w:ascii="仿宋" w:hAnsi="仿宋" w:eastAsia="仿宋" w:cs="宋体"/>
          <w:color w:val="000000"/>
          <w:kern w:val="0"/>
          <w:sz w:val="32"/>
          <w:szCs w:val="32"/>
          <w:lang w:val="en-US" w:eastAsia="zh-CN"/>
        </w:rPr>
        <w:t>4</w:t>
      </w:r>
      <w:r>
        <w:rPr>
          <w:rFonts w:hint="eastAsia" w:ascii="仿宋" w:hAnsi="仿宋" w:eastAsia="仿宋" w:cs="宋体"/>
          <w:color w:val="000000"/>
          <w:kern w:val="0"/>
          <w:sz w:val="32"/>
          <w:szCs w:val="32"/>
        </w:rPr>
        <w:t>年，</w:t>
      </w:r>
      <w:r>
        <w:rPr>
          <w:rFonts w:hint="eastAsia" w:ascii="仿宋" w:hAnsi="仿宋" w:eastAsia="仿宋" w:cs="宋体"/>
          <w:color w:val="000000"/>
          <w:kern w:val="0"/>
          <w:sz w:val="32"/>
          <w:szCs w:val="32"/>
          <w:lang w:eastAsia="zh-CN"/>
        </w:rPr>
        <w:t>我局全体干部职工</w:t>
      </w:r>
      <w:r>
        <w:rPr>
          <w:rFonts w:hint="eastAsia" w:ascii="仿宋" w:hAnsi="仿宋" w:eastAsia="仿宋" w:cs="宋体"/>
          <w:color w:val="000000"/>
          <w:kern w:val="0"/>
          <w:sz w:val="32"/>
          <w:szCs w:val="32"/>
        </w:rPr>
        <w:t>在县委、县政府的正确领导下，克服</w:t>
      </w:r>
      <w:r>
        <w:rPr>
          <w:rFonts w:hint="eastAsia" w:ascii="仿宋" w:hAnsi="仿宋" w:eastAsia="仿宋" w:cs="宋体"/>
          <w:color w:val="000000"/>
          <w:kern w:val="0"/>
          <w:sz w:val="32"/>
          <w:szCs w:val="32"/>
          <w:lang w:eastAsia="zh-CN"/>
        </w:rPr>
        <w:t>多重</w:t>
      </w:r>
      <w:r>
        <w:rPr>
          <w:rFonts w:hint="eastAsia" w:ascii="仿宋" w:hAnsi="仿宋" w:eastAsia="仿宋" w:cs="宋体"/>
          <w:color w:val="000000"/>
          <w:kern w:val="0"/>
          <w:sz w:val="32"/>
          <w:szCs w:val="32"/>
        </w:rPr>
        <w:t>困难，积极做好县统计局财务管理工作，保证了财政资金的安全，获得了县财政局预算股</w:t>
      </w:r>
      <w:r>
        <w:rPr>
          <w:rFonts w:hint="eastAsia" w:ascii="仿宋" w:hAnsi="仿宋" w:eastAsia="仿宋" w:cs="宋体"/>
          <w:color w:val="000000"/>
          <w:kern w:val="0"/>
          <w:sz w:val="32"/>
          <w:szCs w:val="32"/>
          <w:lang w:eastAsia="zh-CN"/>
        </w:rPr>
        <w:t>、绩效管理股、</w:t>
      </w:r>
      <w:r>
        <w:rPr>
          <w:rFonts w:hint="eastAsia" w:ascii="仿宋" w:hAnsi="仿宋" w:eastAsia="仿宋" w:cs="宋体"/>
          <w:color w:val="000000"/>
          <w:kern w:val="0"/>
          <w:sz w:val="32"/>
          <w:szCs w:val="32"/>
        </w:rPr>
        <w:t>国库股的一致好评。</w:t>
      </w:r>
    </w:p>
    <w:p w14:paraId="1492A7C0">
      <w:pPr>
        <w:widowControl/>
        <w:shd w:val="clear" w:color="auto" w:fill="FFFFFF"/>
        <w:autoSpaceDE w:val="0"/>
        <w:spacing w:line="520" w:lineRule="exact"/>
        <w:ind w:firstLine="640"/>
        <w:jc w:val="left"/>
        <w:rPr>
          <w:rFonts w:hint="eastAsia" w:ascii="仿宋" w:hAnsi="仿宋" w:eastAsia="仿宋" w:cs="宋体"/>
          <w:b/>
          <w:color w:val="222222"/>
          <w:w w:val="90"/>
          <w:kern w:val="0"/>
          <w:sz w:val="32"/>
          <w:szCs w:val="32"/>
        </w:rPr>
      </w:pPr>
      <w:r>
        <w:rPr>
          <w:rFonts w:hint="eastAsia" w:ascii="仿宋" w:hAnsi="仿宋" w:eastAsia="仿宋" w:cs="宋体"/>
          <w:b/>
          <w:color w:val="222222"/>
          <w:kern w:val="0"/>
          <w:sz w:val="32"/>
          <w:szCs w:val="32"/>
        </w:rPr>
        <w:t>五、</w:t>
      </w:r>
      <w:r>
        <w:rPr>
          <w:rFonts w:hint="eastAsia" w:ascii="仿宋" w:hAnsi="仿宋" w:eastAsia="仿宋" w:cs="宋体"/>
          <w:b/>
          <w:color w:val="222222"/>
          <w:w w:val="90"/>
          <w:kern w:val="0"/>
          <w:sz w:val="32"/>
          <w:szCs w:val="32"/>
        </w:rPr>
        <w:t>评价结果</w:t>
      </w:r>
    </w:p>
    <w:p w14:paraId="3060C6FD">
      <w:pPr>
        <w:widowControl/>
        <w:shd w:val="clear" w:color="auto" w:fill="FFFFFF"/>
        <w:autoSpaceDE w:val="0"/>
        <w:spacing w:line="520" w:lineRule="exact"/>
        <w:ind w:firstLine="64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sz w:val="32"/>
          <w:szCs w:val="32"/>
        </w:rPr>
        <w:t>根据部门整体支出绩效评价指标体系，</w:t>
      </w:r>
      <w:r>
        <w:rPr>
          <w:rFonts w:hint="eastAsia" w:ascii="仿宋_GB2312" w:hAnsi="仿宋_GB2312" w:eastAsia="仿宋_GB2312" w:cs="仿宋_GB2312"/>
          <w:color w:val="000000"/>
          <w:kern w:val="0"/>
          <w:sz w:val="32"/>
          <w:szCs w:val="32"/>
        </w:rPr>
        <w:t>我单位</w:t>
      </w:r>
      <w:r>
        <w:rPr>
          <w:rFonts w:hint="eastAsia" w:ascii="仿宋_GB2312" w:hAnsi="仿宋_GB2312" w:eastAsia="仿宋_GB2312" w:cs="仿宋_GB2312"/>
          <w:color w:val="000000"/>
          <w:kern w:val="0"/>
          <w:sz w:val="32"/>
          <w:szCs w:val="32"/>
          <w:lang w:val="en-US" w:eastAsia="zh-CN"/>
        </w:rPr>
        <w:t>2024年度</w:t>
      </w:r>
      <w:r>
        <w:rPr>
          <w:rFonts w:hint="eastAsia" w:ascii="仿宋_GB2312" w:hAnsi="仿宋_GB2312" w:eastAsia="仿宋_GB2312" w:cs="仿宋_GB2312"/>
          <w:color w:val="000000"/>
          <w:kern w:val="0"/>
          <w:sz w:val="32"/>
          <w:szCs w:val="32"/>
        </w:rPr>
        <w:t>评价结果为优。</w:t>
      </w:r>
    </w:p>
    <w:p w14:paraId="0E1F5DAE">
      <w:pPr>
        <w:widowControl/>
        <w:shd w:val="clear" w:color="auto" w:fill="FFFFFF"/>
        <w:autoSpaceDE w:val="0"/>
        <w:spacing w:line="520" w:lineRule="exact"/>
        <w:ind w:firstLine="640"/>
        <w:jc w:val="left"/>
        <w:rPr>
          <w:rFonts w:hint="eastAsia" w:ascii="仿宋_GB2312" w:hAnsi="仿宋_GB2312" w:eastAsia="仿宋_GB2312" w:cs="仿宋_GB2312"/>
          <w:b/>
          <w:color w:val="222222"/>
          <w:kern w:val="0"/>
          <w:sz w:val="32"/>
          <w:szCs w:val="32"/>
        </w:rPr>
      </w:pPr>
      <w:r>
        <w:rPr>
          <w:rFonts w:hint="eastAsia" w:ascii="仿宋_GB2312" w:hAnsi="仿宋_GB2312" w:eastAsia="仿宋_GB2312" w:cs="仿宋_GB2312"/>
          <w:b/>
          <w:color w:val="222222"/>
          <w:kern w:val="0"/>
          <w:sz w:val="32"/>
          <w:szCs w:val="32"/>
        </w:rPr>
        <w:t>六、存在的主要问题</w:t>
      </w:r>
    </w:p>
    <w:p w14:paraId="66B34B77">
      <w:pPr>
        <w:widowControl/>
        <w:shd w:val="clear" w:color="auto" w:fill="FFFFFF"/>
        <w:autoSpaceDE w:val="0"/>
        <w:spacing w:line="520" w:lineRule="exact"/>
        <w:ind w:firstLine="640"/>
        <w:jc w:val="left"/>
        <w:rPr>
          <w:rFonts w:hint="eastAsia" w:ascii="仿宋_GB2312" w:hAnsi="仿宋_GB2312" w:eastAsia="仿宋_GB2312" w:cs="仿宋_GB2312"/>
          <w:color w:val="222222"/>
          <w:kern w:val="0"/>
          <w:sz w:val="32"/>
          <w:szCs w:val="32"/>
        </w:rPr>
      </w:pPr>
      <w:r>
        <w:rPr>
          <w:rFonts w:hint="eastAsia" w:ascii="仿宋_GB2312" w:hAnsi="仿宋_GB2312" w:eastAsia="仿宋_GB2312" w:cs="仿宋_GB2312"/>
          <w:color w:val="222222"/>
          <w:kern w:val="0"/>
          <w:sz w:val="32"/>
          <w:szCs w:val="32"/>
          <w:lang w:val="en-US" w:eastAsia="zh-CN"/>
        </w:rPr>
        <w:t>1、</w:t>
      </w:r>
      <w:r>
        <w:rPr>
          <w:rFonts w:hint="eastAsia" w:ascii="仿宋_GB2312" w:hAnsi="仿宋_GB2312" w:eastAsia="仿宋_GB2312" w:cs="仿宋_GB2312"/>
          <w:color w:val="222222"/>
          <w:kern w:val="0"/>
          <w:sz w:val="32"/>
          <w:szCs w:val="32"/>
        </w:rPr>
        <w:t>年度</w:t>
      </w:r>
      <w:r>
        <w:rPr>
          <w:rFonts w:hint="eastAsia" w:ascii="仿宋_GB2312" w:hAnsi="仿宋_GB2312" w:eastAsia="仿宋_GB2312" w:cs="仿宋_GB2312"/>
          <w:color w:val="222222"/>
          <w:kern w:val="0"/>
          <w:sz w:val="32"/>
          <w:szCs w:val="32"/>
          <w:lang w:eastAsia="zh-CN"/>
        </w:rPr>
        <w:t>预算资金与年度决算资金存在偏差</w:t>
      </w:r>
      <w:r>
        <w:rPr>
          <w:rFonts w:hint="eastAsia" w:ascii="仿宋_GB2312" w:hAnsi="仿宋_GB2312" w:eastAsia="仿宋_GB2312" w:cs="仿宋_GB2312"/>
          <w:color w:val="222222"/>
          <w:kern w:val="0"/>
          <w:sz w:val="32"/>
          <w:szCs w:val="32"/>
        </w:rPr>
        <w:t>，预算编制的合理性有待提高。</w:t>
      </w:r>
    </w:p>
    <w:p w14:paraId="25A61B3D">
      <w:pPr>
        <w:widowControl/>
        <w:shd w:val="clear" w:color="auto" w:fill="FFFFFF"/>
        <w:autoSpaceDE w:val="0"/>
        <w:spacing w:line="520" w:lineRule="exact"/>
        <w:ind w:firstLine="640"/>
        <w:jc w:val="left"/>
        <w:rPr>
          <w:rFonts w:hint="eastAsia" w:ascii="仿宋_GB2312" w:hAnsi="仿宋_GB2312" w:eastAsia="仿宋_GB2312" w:cs="仿宋_GB2312"/>
          <w:color w:val="222222"/>
          <w:kern w:val="0"/>
          <w:sz w:val="32"/>
          <w:szCs w:val="32"/>
          <w:lang w:val="en-US" w:eastAsia="zh-CN"/>
        </w:rPr>
      </w:pPr>
      <w:r>
        <w:rPr>
          <w:rFonts w:hint="eastAsia" w:ascii="仿宋_GB2312" w:hAnsi="仿宋_GB2312" w:eastAsia="仿宋_GB2312" w:cs="仿宋_GB2312"/>
          <w:color w:val="222222"/>
          <w:kern w:val="0"/>
          <w:sz w:val="32"/>
          <w:szCs w:val="32"/>
          <w:lang w:val="en-US" w:eastAsia="zh-CN"/>
        </w:rPr>
        <w:t>2、财政资金支付缓慢，资金给付不及时。</w:t>
      </w:r>
    </w:p>
    <w:p w14:paraId="08DF65C1">
      <w:pPr>
        <w:widowControl/>
        <w:shd w:val="clear" w:color="auto" w:fill="FFFFFF"/>
        <w:autoSpaceDE w:val="0"/>
        <w:spacing w:line="520" w:lineRule="exact"/>
        <w:ind w:firstLine="640"/>
        <w:jc w:val="left"/>
        <w:rPr>
          <w:rFonts w:hint="eastAsia" w:ascii="仿宋_GB2312" w:hAnsi="仿宋_GB2312" w:eastAsia="仿宋_GB2312" w:cs="仿宋_GB2312"/>
          <w:color w:val="222222"/>
          <w:kern w:val="0"/>
          <w:sz w:val="32"/>
          <w:szCs w:val="32"/>
          <w:lang w:val="en-US" w:eastAsia="zh-CN"/>
        </w:rPr>
      </w:pPr>
      <w:r>
        <w:rPr>
          <w:rFonts w:hint="eastAsia" w:ascii="仿宋_GB2312" w:hAnsi="仿宋_GB2312" w:eastAsia="仿宋_GB2312" w:cs="仿宋_GB2312"/>
          <w:color w:val="222222"/>
          <w:kern w:val="0"/>
          <w:sz w:val="32"/>
          <w:szCs w:val="32"/>
          <w:lang w:val="en-US" w:eastAsia="zh-CN"/>
        </w:rPr>
        <w:t>3、“三公”预算执行力度还不够严控，有待提高。</w:t>
      </w:r>
    </w:p>
    <w:p w14:paraId="550D37FA">
      <w:pPr>
        <w:widowControl/>
        <w:shd w:val="clear" w:color="auto" w:fill="FFFFFF"/>
        <w:autoSpaceDE w:val="0"/>
        <w:spacing w:line="520" w:lineRule="exact"/>
        <w:ind w:firstLine="640"/>
        <w:jc w:val="left"/>
        <w:rPr>
          <w:rFonts w:hint="eastAsia" w:ascii="仿宋_GB2312" w:hAnsi="仿宋_GB2312" w:eastAsia="仿宋_GB2312" w:cs="仿宋_GB2312"/>
          <w:color w:val="222222"/>
          <w:kern w:val="0"/>
          <w:sz w:val="32"/>
          <w:szCs w:val="32"/>
          <w:lang w:val="en-US" w:eastAsia="zh-CN"/>
        </w:rPr>
      </w:pPr>
      <w:r>
        <w:rPr>
          <w:rFonts w:hint="eastAsia" w:ascii="仿宋_GB2312" w:hAnsi="仿宋_GB2312" w:eastAsia="仿宋_GB2312" w:cs="仿宋_GB2312"/>
          <w:color w:val="222222"/>
          <w:kern w:val="0"/>
          <w:sz w:val="32"/>
          <w:szCs w:val="32"/>
          <w:lang w:val="en-US" w:eastAsia="zh-CN"/>
        </w:rPr>
        <w:t>4、财务专业人员业务能力知识水平还有待提高。</w:t>
      </w:r>
    </w:p>
    <w:p w14:paraId="70DF060E">
      <w:pPr>
        <w:widowControl/>
        <w:shd w:val="clear" w:color="auto" w:fill="FFFFFF"/>
        <w:autoSpaceDE w:val="0"/>
        <w:spacing w:line="520" w:lineRule="exact"/>
        <w:ind w:firstLine="640"/>
        <w:jc w:val="left"/>
        <w:rPr>
          <w:rFonts w:ascii="仿宋" w:hAnsi="仿宋" w:eastAsia="仿宋" w:cs="宋体"/>
          <w:b/>
          <w:color w:val="666666"/>
          <w:kern w:val="0"/>
          <w:sz w:val="32"/>
          <w:szCs w:val="32"/>
        </w:rPr>
      </w:pPr>
      <w:r>
        <w:rPr>
          <w:rFonts w:hint="eastAsia" w:ascii="仿宋" w:hAnsi="仿宋" w:eastAsia="仿宋" w:cs="宋体"/>
          <w:b/>
          <w:color w:val="222222"/>
          <w:kern w:val="0"/>
          <w:sz w:val="32"/>
          <w:szCs w:val="32"/>
        </w:rPr>
        <w:t>七、改正措施和有关建议</w:t>
      </w:r>
    </w:p>
    <w:p w14:paraId="12AA7C87">
      <w:pPr>
        <w:widowControl/>
        <w:shd w:val="clear" w:color="auto" w:fill="FFFFFF"/>
        <w:autoSpaceDE w:val="0"/>
        <w:spacing w:line="520" w:lineRule="exact"/>
        <w:ind w:firstLine="640"/>
        <w:jc w:val="left"/>
        <w:rPr>
          <w:rFonts w:ascii="仿宋" w:hAnsi="仿宋" w:eastAsia="仿宋" w:cs="宋体"/>
          <w:color w:val="666666"/>
          <w:kern w:val="0"/>
          <w:sz w:val="32"/>
          <w:szCs w:val="32"/>
        </w:rPr>
      </w:pPr>
      <w:r>
        <w:rPr>
          <w:rFonts w:hint="eastAsia" w:ascii="仿宋" w:hAnsi="仿宋" w:eastAsia="仿宋" w:cs="宋体"/>
          <w:color w:val="222222"/>
          <w:kern w:val="0"/>
          <w:sz w:val="32"/>
          <w:szCs w:val="32"/>
        </w:rPr>
        <w:t>针对上述存在的问题及整体支出管理工作的需要，拟实施的改进措施如下：</w:t>
      </w:r>
    </w:p>
    <w:p w14:paraId="1310671F">
      <w:pPr>
        <w:widowControl/>
        <w:shd w:val="clear" w:color="auto" w:fill="FFFFFF"/>
        <w:autoSpaceDE w:val="0"/>
        <w:spacing w:line="520" w:lineRule="exact"/>
        <w:ind w:firstLine="640"/>
        <w:jc w:val="left"/>
        <w:rPr>
          <w:rFonts w:hint="eastAsia" w:ascii="仿宋_GB2312" w:hAnsi="仿宋_GB2312" w:eastAsia="仿宋_GB2312" w:cs="仿宋_GB2312"/>
          <w:color w:val="666666"/>
          <w:kern w:val="0"/>
          <w:sz w:val="32"/>
          <w:szCs w:val="32"/>
        </w:rPr>
      </w:pPr>
      <w:r>
        <w:rPr>
          <w:rFonts w:ascii="仿宋" w:hAnsi="仿宋" w:eastAsia="仿宋" w:cs="宋体"/>
          <w:b/>
          <w:color w:val="222222"/>
          <w:kern w:val="0"/>
          <w:sz w:val="32"/>
          <w:szCs w:val="32"/>
        </w:rPr>
        <w:t xml:space="preserve">1. </w:t>
      </w:r>
      <w:r>
        <w:rPr>
          <w:rFonts w:hint="eastAsia" w:ascii="仿宋" w:hAnsi="仿宋" w:eastAsia="仿宋" w:cs="宋体"/>
          <w:b/>
          <w:color w:val="222222"/>
          <w:kern w:val="0"/>
          <w:sz w:val="32"/>
          <w:szCs w:val="32"/>
        </w:rPr>
        <w:t>细化预算编制工作，认真做好预算的编制。</w:t>
      </w:r>
      <w:r>
        <w:rPr>
          <w:rFonts w:hint="eastAsia" w:ascii="仿宋_GB2312" w:hAnsi="仿宋_GB2312" w:eastAsia="仿宋_GB2312" w:cs="仿宋_GB2312"/>
          <w:color w:val="222222"/>
          <w:kern w:val="0"/>
          <w:sz w:val="32"/>
          <w:szCs w:val="32"/>
        </w:rPr>
        <w:t>进一步加强内部预算管理意识，严格按照预算编制的相关制度和要求进行预算编制；全面编制预算项目，尽量压缩变动性的、有控制空间的费用项目，进一步提高预算编制的科学性、严谨性和可控性。加强内部预算编制的审核和预算控制指标的下达。推行预算</w:t>
      </w:r>
      <w:r>
        <w:rPr>
          <w:rFonts w:hint="eastAsia" w:ascii="仿宋_GB2312" w:hAnsi="仿宋_GB2312" w:eastAsia="仿宋_GB2312" w:cs="仿宋_GB2312"/>
          <w:color w:val="222222"/>
          <w:kern w:val="0"/>
          <w:sz w:val="32"/>
          <w:szCs w:val="32"/>
          <w:lang w:eastAsia="zh-CN"/>
        </w:rPr>
        <w:t>编制</w:t>
      </w:r>
      <w:r>
        <w:rPr>
          <w:rFonts w:hint="eastAsia" w:ascii="仿宋_GB2312" w:hAnsi="仿宋_GB2312" w:eastAsia="仿宋_GB2312" w:cs="仿宋_GB2312"/>
          <w:color w:val="222222"/>
          <w:kern w:val="0"/>
          <w:sz w:val="32"/>
          <w:szCs w:val="32"/>
        </w:rPr>
        <w:t>“二上二下”方式，提高预算</w:t>
      </w:r>
      <w:r>
        <w:rPr>
          <w:rFonts w:hint="eastAsia" w:ascii="仿宋_GB2312" w:hAnsi="仿宋_GB2312" w:eastAsia="仿宋_GB2312" w:cs="仿宋_GB2312"/>
          <w:color w:val="222222"/>
          <w:kern w:val="0"/>
          <w:sz w:val="32"/>
          <w:szCs w:val="32"/>
          <w:lang w:eastAsia="zh-CN"/>
        </w:rPr>
        <w:t>编制</w:t>
      </w:r>
      <w:r>
        <w:rPr>
          <w:rFonts w:hint="eastAsia" w:ascii="仿宋_GB2312" w:hAnsi="仿宋_GB2312" w:eastAsia="仿宋_GB2312" w:cs="仿宋_GB2312"/>
          <w:color w:val="222222"/>
          <w:kern w:val="0"/>
          <w:sz w:val="32"/>
          <w:szCs w:val="32"/>
        </w:rPr>
        <w:t>的合理性和准确性。</w:t>
      </w:r>
    </w:p>
    <w:p w14:paraId="0C861FB3">
      <w:pPr>
        <w:widowControl/>
        <w:shd w:val="clear" w:color="auto" w:fill="FFFFFF"/>
        <w:autoSpaceDE w:val="0"/>
        <w:spacing w:line="520" w:lineRule="exact"/>
        <w:ind w:firstLine="643" w:firstLineChars="200"/>
        <w:jc w:val="left"/>
        <w:rPr>
          <w:rFonts w:hint="eastAsia" w:ascii="仿宋_GB2312" w:hAnsi="宋体" w:eastAsia="仿宋_GB2312" w:cs="仿宋_GB2312"/>
          <w:i w:val="0"/>
          <w:iCs w:val="0"/>
          <w:caps w:val="0"/>
          <w:color w:val="auto"/>
          <w:spacing w:val="0"/>
          <w:sz w:val="32"/>
          <w:szCs w:val="32"/>
          <w:shd w:val="clear" w:color="auto" w:fill="FFFFFF"/>
          <w:lang w:eastAsia="zh-CN"/>
        </w:rPr>
      </w:pPr>
      <w:r>
        <w:rPr>
          <w:rFonts w:ascii="仿宋" w:hAnsi="仿宋" w:eastAsia="仿宋" w:cs="宋体"/>
          <w:b/>
          <w:color w:val="222222"/>
          <w:kern w:val="0"/>
          <w:sz w:val="32"/>
          <w:szCs w:val="32"/>
        </w:rPr>
        <w:t>2</w:t>
      </w:r>
      <w:r>
        <w:rPr>
          <w:rFonts w:ascii="仿宋" w:hAnsi="仿宋" w:eastAsia="仿宋" w:cs="宋体"/>
          <w:b w:val="0"/>
          <w:bCs/>
          <w:color w:val="222222"/>
          <w:kern w:val="0"/>
          <w:sz w:val="32"/>
          <w:szCs w:val="32"/>
        </w:rPr>
        <w:t>.</w:t>
      </w:r>
      <w:r>
        <w:rPr>
          <w:rFonts w:hint="eastAsia" w:ascii="仿宋_GB2312" w:hAnsi="宋体" w:eastAsia="仿宋_GB2312" w:cs="仿宋_GB2312"/>
          <w:b/>
          <w:bCs w:val="0"/>
          <w:i w:val="0"/>
          <w:iCs w:val="0"/>
          <w:caps w:val="0"/>
          <w:color w:val="auto"/>
          <w:spacing w:val="0"/>
          <w:sz w:val="32"/>
          <w:szCs w:val="32"/>
          <w:shd w:val="clear" w:color="auto" w:fill="FFFFFF"/>
          <w:lang w:eastAsia="zh-CN"/>
        </w:rPr>
        <w:t>加强财政资金支付力度。</w:t>
      </w:r>
      <w:r>
        <w:rPr>
          <w:rFonts w:hint="eastAsia" w:ascii="仿宋_GB2312" w:hAnsi="宋体" w:eastAsia="仿宋_GB2312" w:cs="仿宋_GB2312"/>
          <w:i w:val="0"/>
          <w:iCs w:val="0"/>
          <w:caps w:val="0"/>
          <w:color w:val="auto"/>
          <w:spacing w:val="0"/>
          <w:sz w:val="32"/>
          <w:szCs w:val="32"/>
          <w:shd w:val="clear" w:color="auto" w:fill="FFFFFF"/>
          <w:lang w:eastAsia="zh-CN"/>
        </w:rPr>
        <w:t>加强与财政部门沟通和对接，及时拨付各类专项资金，提升</w:t>
      </w:r>
      <w:r>
        <w:rPr>
          <w:rFonts w:ascii="仿宋_GB2312" w:hAnsi="宋体" w:eastAsia="仿宋_GB2312" w:cs="仿宋_GB2312"/>
          <w:i w:val="0"/>
          <w:iCs w:val="0"/>
          <w:caps w:val="0"/>
          <w:color w:val="auto"/>
          <w:spacing w:val="0"/>
          <w:sz w:val="32"/>
          <w:szCs w:val="32"/>
          <w:shd w:val="clear" w:color="auto" w:fill="FFFFFF"/>
        </w:rPr>
        <w:t>项目支出绩效目标监测，提高资金</w:t>
      </w:r>
      <w:r>
        <w:rPr>
          <w:rFonts w:hint="eastAsia" w:ascii="仿宋_GB2312" w:hAnsi="宋体" w:eastAsia="仿宋_GB2312" w:cs="仿宋_GB2312"/>
          <w:i w:val="0"/>
          <w:iCs w:val="0"/>
          <w:caps w:val="0"/>
          <w:color w:val="auto"/>
          <w:spacing w:val="0"/>
          <w:sz w:val="32"/>
          <w:szCs w:val="32"/>
          <w:shd w:val="clear" w:color="auto" w:fill="FFFFFF"/>
          <w:lang w:eastAsia="zh-CN"/>
        </w:rPr>
        <w:t>使用</w:t>
      </w:r>
      <w:r>
        <w:rPr>
          <w:rFonts w:ascii="仿宋_GB2312" w:hAnsi="宋体" w:eastAsia="仿宋_GB2312" w:cs="仿宋_GB2312"/>
          <w:i w:val="0"/>
          <w:iCs w:val="0"/>
          <w:caps w:val="0"/>
          <w:color w:val="auto"/>
          <w:spacing w:val="0"/>
          <w:sz w:val="32"/>
          <w:szCs w:val="32"/>
          <w:shd w:val="clear" w:color="auto" w:fill="FFFFFF"/>
        </w:rPr>
        <w:t>效率</w:t>
      </w:r>
      <w:r>
        <w:rPr>
          <w:rFonts w:hint="eastAsia" w:ascii="仿宋_GB2312" w:hAnsi="宋体" w:eastAsia="仿宋_GB2312" w:cs="仿宋_GB2312"/>
          <w:i w:val="0"/>
          <w:iCs w:val="0"/>
          <w:caps w:val="0"/>
          <w:color w:val="auto"/>
          <w:spacing w:val="0"/>
          <w:sz w:val="32"/>
          <w:szCs w:val="32"/>
          <w:shd w:val="clear" w:color="auto" w:fill="FFFFFF"/>
          <w:lang w:eastAsia="zh-CN"/>
        </w:rPr>
        <w:t>。</w:t>
      </w:r>
    </w:p>
    <w:p w14:paraId="3B41463C">
      <w:pPr>
        <w:widowControl/>
        <w:shd w:val="clear" w:color="auto" w:fill="FFFFFF"/>
        <w:autoSpaceDE w:val="0"/>
        <w:spacing w:line="520" w:lineRule="exact"/>
        <w:ind w:firstLine="643" w:firstLineChars="200"/>
        <w:jc w:val="left"/>
        <w:rPr>
          <w:rFonts w:hint="eastAsia" w:ascii="仿宋" w:hAnsi="仿宋" w:eastAsia="仿宋" w:cs="宋体"/>
          <w:color w:val="666666"/>
          <w:kern w:val="0"/>
          <w:sz w:val="32"/>
          <w:szCs w:val="32"/>
          <w:lang w:eastAsia="zh-CN"/>
        </w:rPr>
      </w:pPr>
      <w:r>
        <w:rPr>
          <w:rFonts w:ascii="仿宋" w:hAnsi="仿宋" w:eastAsia="仿宋" w:cs="宋体"/>
          <w:b/>
          <w:color w:val="222222"/>
          <w:kern w:val="0"/>
          <w:sz w:val="32"/>
          <w:szCs w:val="32"/>
        </w:rPr>
        <w:t>3</w:t>
      </w:r>
      <w:r>
        <w:rPr>
          <w:rFonts w:hint="eastAsia" w:ascii="仿宋" w:hAnsi="仿宋" w:eastAsia="仿宋" w:cs="宋体"/>
          <w:b/>
          <w:color w:val="222222"/>
          <w:kern w:val="0"/>
          <w:sz w:val="32"/>
          <w:szCs w:val="32"/>
        </w:rPr>
        <w:t>．持续抓好“三公”经费控制管理。</w:t>
      </w:r>
      <w:r>
        <w:rPr>
          <w:rFonts w:hint="eastAsia" w:ascii="仿宋" w:hAnsi="仿宋" w:eastAsia="仿宋" w:cs="宋体"/>
          <w:color w:val="222222"/>
          <w:kern w:val="0"/>
          <w:sz w:val="32"/>
          <w:szCs w:val="32"/>
        </w:rPr>
        <w:t>严格控制“三公”经费的规模和比例，</w:t>
      </w:r>
      <w:r>
        <w:rPr>
          <w:rFonts w:hint="eastAsia" w:ascii="仿宋" w:hAnsi="仿宋" w:eastAsia="仿宋" w:cs="宋体"/>
          <w:color w:val="222222"/>
          <w:kern w:val="0"/>
          <w:sz w:val="32"/>
          <w:szCs w:val="32"/>
          <w:lang w:eastAsia="zh-CN"/>
        </w:rPr>
        <w:t>严</w:t>
      </w:r>
      <w:r>
        <w:rPr>
          <w:rFonts w:hint="eastAsia" w:ascii="仿宋" w:hAnsi="仿宋" w:eastAsia="仿宋" w:cs="宋体"/>
          <w:color w:val="222222"/>
          <w:kern w:val="0"/>
          <w:sz w:val="32"/>
          <w:szCs w:val="32"/>
        </w:rPr>
        <w:t>把“三公”经费支出</w:t>
      </w:r>
      <w:r>
        <w:rPr>
          <w:rFonts w:hint="eastAsia" w:ascii="仿宋" w:hAnsi="仿宋" w:eastAsia="仿宋" w:cs="宋体"/>
          <w:color w:val="222222"/>
          <w:kern w:val="0"/>
          <w:sz w:val="32"/>
          <w:szCs w:val="32"/>
          <w:lang w:eastAsia="zh-CN"/>
        </w:rPr>
        <w:t>关。</w:t>
      </w:r>
      <w:r>
        <w:rPr>
          <w:rFonts w:hint="eastAsia" w:ascii="仿宋" w:hAnsi="仿宋" w:eastAsia="仿宋" w:cs="宋体"/>
          <w:color w:val="222222"/>
          <w:kern w:val="0"/>
          <w:sz w:val="32"/>
          <w:szCs w:val="32"/>
        </w:rPr>
        <w:t>杜绝挪用和挤占其他预算资金行为</w:t>
      </w:r>
      <w:r>
        <w:rPr>
          <w:rFonts w:hint="eastAsia" w:ascii="仿宋" w:hAnsi="仿宋" w:eastAsia="仿宋" w:cs="宋体"/>
          <w:color w:val="222222"/>
          <w:kern w:val="0"/>
          <w:sz w:val="32"/>
          <w:szCs w:val="32"/>
          <w:lang w:eastAsia="zh-CN"/>
        </w:rPr>
        <w:t>，严格执行【</w:t>
      </w:r>
      <w:r>
        <w:rPr>
          <w:rFonts w:hint="eastAsia" w:ascii="仿宋" w:hAnsi="仿宋" w:eastAsia="仿宋" w:cs="宋体"/>
          <w:color w:val="222222"/>
          <w:kern w:val="0"/>
          <w:sz w:val="32"/>
          <w:szCs w:val="32"/>
          <w:lang w:val="en-US" w:eastAsia="zh-CN"/>
        </w:rPr>
        <w:t>2024</w:t>
      </w:r>
      <w:r>
        <w:rPr>
          <w:rFonts w:hint="eastAsia" w:ascii="仿宋" w:hAnsi="仿宋" w:eastAsia="仿宋" w:cs="宋体"/>
          <w:color w:val="222222"/>
          <w:kern w:val="0"/>
          <w:sz w:val="32"/>
          <w:szCs w:val="32"/>
          <w:lang w:eastAsia="zh-CN"/>
        </w:rPr>
        <w:t>】</w:t>
      </w:r>
      <w:r>
        <w:rPr>
          <w:rFonts w:hint="eastAsia" w:ascii="仿宋" w:hAnsi="仿宋" w:eastAsia="仿宋" w:cs="宋体"/>
          <w:color w:val="222222"/>
          <w:kern w:val="0"/>
          <w:sz w:val="32"/>
          <w:szCs w:val="32"/>
          <w:lang w:val="en-US" w:eastAsia="zh-CN"/>
        </w:rPr>
        <w:t>17号文件</w:t>
      </w:r>
      <w:r>
        <w:rPr>
          <w:rFonts w:hint="eastAsia" w:ascii="仿宋" w:hAnsi="仿宋" w:eastAsia="仿宋" w:cs="宋体"/>
          <w:color w:val="222222"/>
          <w:kern w:val="0"/>
          <w:sz w:val="32"/>
          <w:szCs w:val="32"/>
          <w:lang w:eastAsia="zh-CN"/>
        </w:rPr>
        <w:t>《湖南省党政机关国内公务接待管理办法》的相关规定。</w:t>
      </w:r>
    </w:p>
    <w:p w14:paraId="20DAF837">
      <w:pPr>
        <w:widowControl/>
        <w:shd w:val="clear" w:color="auto" w:fill="FFFFFF"/>
        <w:autoSpaceDE w:val="0"/>
        <w:spacing w:line="520" w:lineRule="exact"/>
        <w:ind w:firstLine="640"/>
        <w:jc w:val="left"/>
        <w:rPr>
          <w:rFonts w:ascii="仿宋" w:hAnsi="仿宋" w:eastAsia="仿宋" w:cs="宋体"/>
          <w:b w:val="0"/>
          <w:bCs/>
          <w:color w:val="222222"/>
          <w:kern w:val="0"/>
          <w:sz w:val="32"/>
          <w:szCs w:val="32"/>
        </w:rPr>
      </w:pPr>
      <w:r>
        <w:rPr>
          <w:rFonts w:ascii="仿宋" w:hAnsi="仿宋" w:eastAsia="仿宋" w:cs="宋体"/>
          <w:b/>
          <w:color w:val="222222"/>
          <w:kern w:val="0"/>
          <w:sz w:val="32"/>
          <w:szCs w:val="32"/>
        </w:rPr>
        <w:t>4</w:t>
      </w:r>
      <w:r>
        <w:rPr>
          <w:rFonts w:hint="eastAsia" w:ascii="仿宋" w:hAnsi="仿宋" w:eastAsia="仿宋" w:cs="宋体"/>
          <w:b/>
          <w:color w:val="222222"/>
          <w:kern w:val="0"/>
          <w:sz w:val="32"/>
          <w:szCs w:val="32"/>
        </w:rPr>
        <w:t>．</w:t>
      </w:r>
      <w:r>
        <w:rPr>
          <w:rFonts w:hint="eastAsia" w:ascii="仿宋" w:hAnsi="仿宋" w:eastAsia="仿宋" w:cs="宋体"/>
          <w:b/>
          <w:color w:val="222222"/>
          <w:kern w:val="0"/>
          <w:sz w:val="32"/>
          <w:szCs w:val="32"/>
          <w:lang w:eastAsia="zh-CN"/>
        </w:rPr>
        <w:t>提升专业人员的专业水平。</w:t>
      </w:r>
      <w:r>
        <w:rPr>
          <w:rFonts w:hint="eastAsia" w:ascii="仿宋" w:hAnsi="仿宋" w:eastAsia="仿宋" w:cs="宋体"/>
          <w:b w:val="0"/>
          <w:bCs/>
          <w:color w:val="222222"/>
          <w:kern w:val="0"/>
          <w:sz w:val="32"/>
          <w:szCs w:val="32"/>
          <w:lang w:eastAsia="zh-CN"/>
        </w:rPr>
        <w:t>加强对财务专业人员的业务系统培训学习，提高预算编制的绩效能力水平。</w:t>
      </w:r>
      <w:r>
        <w:rPr>
          <w:rFonts w:ascii="仿宋" w:hAnsi="仿宋" w:eastAsia="仿宋" w:cs="宋体"/>
          <w:b w:val="0"/>
          <w:bCs/>
          <w:color w:val="222222"/>
          <w:kern w:val="0"/>
          <w:sz w:val="32"/>
          <w:szCs w:val="32"/>
        </w:rPr>
        <w:t xml:space="preserve">                                     </w:t>
      </w:r>
    </w:p>
    <w:p w14:paraId="588DE018">
      <w:pPr>
        <w:widowControl/>
        <w:shd w:val="clear" w:color="auto" w:fill="FFFFFF"/>
        <w:autoSpaceDE w:val="0"/>
        <w:spacing w:line="520" w:lineRule="exact"/>
        <w:jc w:val="left"/>
        <w:rPr>
          <w:rFonts w:ascii="仿宋" w:hAnsi="仿宋" w:eastAsia="仿宋" w:cs="宋体"/>
          <w:color w:val="222222"/>
          <w:kern w:val="0"/>
          <w:sz w:val="32"/>
          <w:szCs w:val="32"/>
        </w:rPr>
      </w:pPr>
    </w:p>
    <w:p w14:paraId="23E3A984">
      <w:pPr>
        <w:widowControl/>
        <w:shd w:val="clear" w:color="auto" w:fill="FFFFFF"/>
        <w:autoSpaceDE w:val="0"/>
        <w:spacing w:line="520" w:lineRule="exact"/>
        <w:ind w:firstLine="5920" w:firstLineChars="1850"/>
        <w:jc w:val="left"/>
        <w:rPr>
          <w:rFonts w:ascii="仿宋" w:hAnsi="仿宋" w:eastAsia="仿宋" w:cs="宋体"/>
          <w:color w:val="222222"/>
          <w:kern w:val="0"/>
          <w:sz w:val="32"/>
          <w:szCs w:val="32"/>
        </w:rPr>
      </w:pPr>
      <w:r>
        <w:rPr>
          <w:rFonts w:hint="eastAsia" w:ascii="仿宋" w:hAnsi="仿宋" w:eastAsia="仿宋" w:cs="宋体"/>
          <w:color w:val="222222"/>
          <w:kern w:val="0"/>
          <w:sz w:val="32"/>
          <w:szCs w:val="32"/>
        </w:rPr>
        <w:t>东安县统计局</w:t>
      </w:r>
    </w:p>
    <w:p w14:paraId="0B75BC52">
      <w:pPr>
        <w:shd w:val="clear" w:color="auto" w:fill="FFFFFF"/>
        <w:autoSpaceDE w:val="0"/>
        <w:spacing w:line="520" w:lineRule="exact"/>
        <w:jc w:val="center"/>
        <w:rPr>
          <w:rFonts w:ascii="仿宋" w:hAnsi="仿宋" w:eastAsia="仿宋"/>
          <w:sz w:val="32"/>
          <w:szCs w:val="32"/>
        </w:rPr>
      </w:pPr>
      <w:r>
        <w:rPr>
          <w:rFonts w:ascii="仿宋" w:hAnsi="仿宋" w:eastAsia="仿宋" w:cs="宋体"/>
          <w:color w:val="222222"/>
          <w:kern w:val="0"/>
          <w:sz w:val="32"/>
          <w:szCs w:val="32"/>
        </w:rPr>
        <w:t xml:space="preserve">                                 20</w:t>
      </w:r>
      <w:r>
        <w:rPr>
          <w:rFonts w:hint="eastAsia" w:ascii="仿宋" w:hAnsi="仿宋" w:eastAsia="仿宋" w:cs="宋体"/>
          <w:color w:val="222222"/>
          <w:kern w:val="0"/>
          <w:sz w:val="32"/>
          <w:szCs w:val="32"/>
        </w:rPr>
        <w:t>2</w:t>
      </w:r>
      <w:r>
        <w:rPr>
          <w:rFonts w:hint="eastAsia" w:ascii="仿宋" w:hAnsi="仿宋" w:eastAsia="仿宋" w:cs="宋体"/>
          <w:color w:val="222222"/>
          <w:kern w:val="0"/>
          <w:sz w:val="32"/>
          <w:szCs w:val="32"/>
          <w:lang w:val="en-US" w:eastAsia="zh-CN"/>
        </w:rPr>
        <w:t>5</w:t>
      </w:r>
      <w:r>
        <w:rPr>
          <w:rFonts w:hint="eastAsia" w:ascii="仿宋" w:hAnsi="仿宋" w:eastAsia="仿宋" w:cs="宋体"/>
          <w:color w:val="222222"/>
          <w:kern w:val="0"/>
          <w:sz w:val="32"/>
          <w:szCs w:val="32"/>
        </w:rPr>
        <w:t>年</w:t>
      </w:r>
      <w:r>
        <w:rPr>
          <w:rFonts w:hint="eastAsia" w:ascii="仿宋" w:hAnsi="仿宋" w:eastAsia="仿宋" w:cs="宋体"/>
          <w:color w:val="222222"/>
          <w:kern w:val="0"/>
          <w:sz w:val="32"/>
          <w:szCs w:val="32"/>
          <w:lang w:val="en-US" w:eastAsia="zh-CN"/>
        </w:rPr>
        <w:t>4</w:t>
      </w:r>
      <w:r>
        <w:rPr>
          <w:rFonts w:hint="eastAsia" w:ascii="仿宋" w:hAnsi="仿宋" w:eastAsia="仿宋" w:cs="宋体"/>
          <w:color w:val="222222"/>
          <w:kern w:val="0"/>
          <w:sz w:val="32"/>
          <w:szCs w:val="32"/>
        </w:rPr>
        <w:t>月</w:t>
      </w:r>
      <w:r>
        <w:rPr>
          <w:rFonts w:hint="eastAsia" w:ascii="仿宋" w:hAnsi="仿宋" w:eastAsia="仿宋" w:cs="宋体"/>
          <w:color w:val="222222"/>
          <w:kern w:val="0"/>
          <w:sz w:val="32"/>
          <w:szCs w:val="32"/>
          <w:lang w:val="en-US" w:eastAsia="zh-CN"/>
        </w:rPr>
        <w:t>8</w:t>
      </w:r>
      <w:r>
        <w:rPr>
          <w:rFonts w:hint="eastAsia" w:ascii="仿宋" w:hAnsi="仿宋" w:eastAsia="仿宋" w:cs="宋体"/>
          <w:color w:val="222222"/>
          <w:kern w:val="0"/>
          <w:sz w:val="32"/>
          <w:szCs w:val="32"/>
        </w:rPr>
        <w:t>日</w:t>
      </w:r>
      <w:r>
        <w:rPr>
          <w:rFonts w:ascii="仿宋" w:hAnsi="仿宋" w:eastAsia="仿宋" w:cs="宋体"/>
          <w:color w:val="222222"/>
          <w:kern w:val="0"/>
          <w:sz w:val="32"/>
          <w:szCs w:val="32"/>
        </w:rPr>
        <w:t xml:space="preserve"> </w:t>
      </w:r>
    </w:p>
    <w:p w14:paraId="28823B0A">
      <w:pPr>
        <w:adjustRightInd w:val="0"/>
        <w:snapToGrid w:val="0"/>
        <w:spacing w:line="520" w:lineRule="exact"/>
        <w:ind w:firstLine="640" w:firstLineChars="200"/>
        <w:jc w:val="right"/>
        <w:rPr>
          <w:rFonts w:ascii="仿宋_GB2312" w:eastAsia="仿宋_GB2312"/>
          <w:sz w:val="32"/>
          <w:szCs w:val="32"/>
        </w:rPr>
      </w:pPr>
    </w:p>
    <w:sectPr>
      <w:pgSz w:w="11906" w:h="16838"/>
      <w:pgMar w:top="1440" w:right="1797" w:bottom="1440" w:left="1797"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84099E"/>
    <w:multiLevelType w:val="multilevel"/>
    <w:tmpl w:val="0784099E"/>
    <w:lvl w:ilvl="0" w:tentative="0">
      <w:start w:val="1"/>
      <w:numFmt w:val="decimal"/>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
    <w:nsid w:val="5C1E18A2"/>
    <w:multiLevelType w:val="singleLevel"/>
    <w:tmpl w:val="5C1E18A2"/>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U3OGMxNzY4OGEyNzkyNzZhNTQ0MTZjYzYxNGI0ZTAifQ=="/>
  </w:docVars>
  <w:rsids>
    <w:rsidRoot w:val="00E023F5"/>
    <w:rsid w:val="00013D64"/>
    <w:rsid w:val="00036B2E"/>
    <w:rsid w:val="00037B95"/>
    <w:rsid w:val="0006101E"/>
    <w:rsid w:val="000B7299"/>
    <w:rsid w:val="000D19F4"/>
    <w:rsid w:val="000E3439"/>
    <w:rsid w:val="000E3894"/>
    <w:rsid w:val="00151FB2"/>
    <w:rsid w:val="001639AC"/>
    <w:rsid w:val="0017128D"/>
    <w:rsid w:val="001C620C"/>
    <w:rsid w:val="00273308"/>
    <w:rsid w:val="002A087C"/>
    <w:rsid w:val="00383842"/>
    <w:rsid w:val="00391E86"/>
    <w:rsid w:val="003C39F9"/>
    <w:rsid w:val="003F0A2A"/>
    <w:rsid w:val="00410F03"/>
    <w:rsid w:val="00491393"/>
    <w:rsid w:val="004A139B"/>
    <w:rsid w:val="004E104E"/>
    <w:rsid w:val="005A30F2"/>
    <w:rsid w:val="005A5C9C"/>
    <w:rsid w:val="005B2827"/>
    <w:rsid w:val="006117C5"/>
    <w:rsid w:val="0061728F"/>
    <w:rsid w:val="00624219"/>
    <w:rsid w:val="006B663C"/>
    <w:rsid w:val="006E7794"/>
    <w:rsid w:val="006F56BE"/>
    <w:rsid w:val="007034CA"/>
    <w:rsid w:val="0073431B"/>
    <w:rsid w:val="00762D52"/>
    <w:rsid w:val="00783181"/>
    <w:rsid w:val="0079758E"/>
    <w:rsid w:val="007F7911"/>
    <w:rsid w:val="00836368"/>
    <w:rsid w:val="00854F35"/>
    <w:rsid w:val="00877BA1"/>
    <w:rsid w:val="008B2BA2"/>
    <w:rsid w:val="008B4502"/>
    <w:rsid w:val="008C059A"/>
    <w:rsid w:val="00902E04"/>
    <w:rsid w:val="00982AA0"/>
    <w:rsid w:val="00982C95"/>
    <w:rsid w:val="009F524A"/>
    <w:rsid w:val="00A76448"/>
    <w:rsid w:val="00AE48CB"/>
    <w:rsid w:val="00B30C5E"/>
    <w:rsid w:val="00B527E4"/>
    <w:rsid w:val="00B74153"/>
    <w:rsid w:val="00B74A87"/>
    <w:rsid w:val="00BB0790"/>
    <w:rsid w:val="00BD4553"/>
    <w:rsid w:val="00C05CD7"/>
    <w:rsid w:val="00C25252"/>
    <w:rsid w:val="00C35DE1"/>
    <w:rsid w:val="00C54E2D"/>
    <w:rsid w:val="00CE0BD6"/>
    <w:rsid w:val="00CE374A"/>
    <w:rsid w:val="00D116AF"/>
    <w:rsid w:val="00D1790A"/>
    <w:rsid w:val="00D90AB0"/>
    <w:rsid w:val="00DE05C8"/>
    <w:rsid w:val="00DF468F"/>
    <w:rsid w:val="00E023F5"/>
    <w:rsid w:val="00E62F12"/>
    <w:rsid w:val="00E641CA"/>
    <w:rsid w:val="00E96CA1"/>
    <w:rsid w:val="00EA1F7D"/>
    <w:rsid w:val="00F0584B"/>
    <w:rsid w:val="00F16E04"/>
    <w:rsid w:val="00F864A9"/>
    <w:rsid w:val="00F94903"/>
    <w:rsid w:val="00FA2322"/>
    <w:rsid w:val="00FC2CDC"/>
    <w:rsid w:val="02373F4A"/>
    <w:rsid w:val="03317FAD"/>
    <w:rsid w:val="0DAB2E51"/>
    <w:rsid w:val="107F26DA"/>
    <w:rsid w:val="1EE817F9"/>
    <w:rsid w:val="20AC0F62"/>
    <w:rsid w:val="2B5873FA"/>
    <w:rsid w:val="35C509E6"/>
    <w:rsid w:val="39000043"/>
    <w:rsid w:val="3B262F68"/>
    <w:rsid w:val="41421950"/>
    <w:rsid w:val="421F719D"/>
    <w:rsid w:val="48704379"/>
    <w:rsid w:val="521D148B"/>
    <w:rsid w:val="58E53E93"/>
    <w:rsid w:val="5907204F"/>
    <w:rsid w:val="5B3F46FC"/>
    <w:rsid w:val="5B7D2A98"/>
    <w:rsid w:val="60A87333"/>
    <w:rsid w:val="60F74C28"/>
    <w:rsid w:val="6F0F5F11"/>
    <w:rsid w:val="74882FFD"/>
    <w:rsid w:val="751F0750"/>
    <w:rsid w:val="757B04C1"/>
    <w:rsid w:val="759F126B"/>
    <w:rsid w:val="78BE11AE"/>
    <w:rsid w:val="7C46739D"/>
    <w:rsid w:val="7FA627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qFormat/>
    <w:uiPriority w:val="0"/>
    <w:rPr>
      <w:sz w:val="18"/>
      <w:szCs w:val="18"/>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styleId="7">
    <w:name w:val="FollowedHyperlink"/>
    <w:basedOn w:val="6"/>
    <w:qFormat/>
    <w:uiPriority w:val="0"/>
    <w:rPr>
      <w:color w:val="800080" w:themeColor="followedHyperlink"/>
      <w:u w:val="single"/>
      <w14:textFill>
        <w14:solidFill>
          <w14:schemeClr w14:val="folHlink"/>
        </w14:solidFill>
      </w14:textFill>
    </w:rPr>
  </w:style>
  <w:style w:type="character" w:styleId="8">
    <w:name w:val="Hyperlink"/>
    <w:basedOn w:val="6"/>
    <w:qFormat/>
    <w:uiPriority w:val="0"/>
    <w:rPr>
      <w:color w:val="0000FF" w:themeColor="hyperlink"/>
      <w:u w:val="single"/>
      <w14:textFill>
        <w14:solidFill>
          <w14:schemeClr w14:val="hlink"/>
        </w14:solidFill>
      </w14:textFill>
    </w:rPr>
  </w:style>
  <w:style w:type="character" w:customStyle="1" w:styleId="9">
    <w:name w:val="页眉 Char"/>
    <w:basedOn w:val="6"/>
    <w:link w:val="4"/>
    <w:qFormat/>
    <w:uiPriority w:val="0"/>
    <w:rPr>
      <w:kern w:val="2"/>
      <w:sz w:val="18"/>
      <w:szCs w:val="18"/>
    </w:rPr>
  </w:style>
  <w:style w:type="character" w:customStyle="1" w:styleId="10">
    <w:name w:val="页脚 Char"/>
    <w:basedOn w:val="6"/>
    <w:link w:val="3"/>
    <w:qFormat/>
    <w:uiPriority w:val="0"/>
    <w:rPr>
      <w:kern w:val="2"/>
      <w:sz w:val="18"/>
      <w:szCs w:val="18"/>
    </w:rPr>
  </w:style>
  <w:style w:type="character" w:customStyle="1" w:styleId="11">
    <w:name w:val="批注框文本 Char"/>
    <w:basedOn w:val="6"/>
    <w:link w:val="2"/>
    <w:qFormat/>
    <w:uiPriority w:val="0"/>
    <w:rPr>
      <w:kern w:val="2"/>
      <w:sz w:val="18"/>
      <w:szCs w:val="18"/>
    </w:rPr>
  </w:style>
  <w:style w:type="paragraph" w:styleId="12">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 (Beijing) Limited</Company>
  <Pages>7</Pages>
  <Words>3333</Words>
  <Characters>3511</Characters>
  <Lines>23</Lines>
  <Paragraphs>6</Paragraphs>
  <TotalTime>5</TotalTime>
  <ScaleCrop>false</ScaleCrop>
  <LinksUpToDate>false</LinksUpToDate>
  <CharactersWithSpaces>3589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2021-08-05T03:27:00Z</dcterms:created>
  <dc:creator>Lenovo User</dc:creator>
  <cp:lastModifiedBy>盘子</cp:lastModifiedBy>
  <cp:lastPrinted>2022-08-08T02:11:00Z</cp:lastPrinted>
  <dcterms:modified xsi:type="dcterms:W3CDTF">2025-09-15T02:54:31Z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BEEC346E271745E780B3216F7B4B2927_13</vt:lpwstr>
  </property>
  <property fmtid="{D5CDD505-2E9C-101B-9397-08002B2CF9AE}" pid="4" name="KSOTemplateDocerSaveRecord">
    <vt:lpwstr>eyJoZGlkIjoiODU3OGMxNzY4OGEyNzkyNzZhNTQ0MTZjYzYxNGI0ZTAiLCJ1c2VySWQiOiI1NTM3MzA0OTQifQ==</vt:lpwstr>
  </property>
</Properties>
</file>