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center"/>
        <w:rPr>
          <w:rFonts w:eastAsia="方正小标宋_GBK"/>
          <w:sz w:val="36"/>
          <w:szCs w:val="36"/>
        </w:rPr>
      </w:pPr>
      <w:r>
        <w:rPr>
          <w:rFonts w:hint="eastAsia" w:eastAsia="方正小标宋_GBK"/>
          <w:sz w:val="36"/>
          <w:szCs w:val="36"/>
          <w:lang w:eastAsia="zh-CN"/>
        </w:rPr>
        <w:t>2024</w:t>
      </w:r>
      <w:r>
        <w:rPr>
          <w:rFonts w:hint="eastAsia" w:eastAsia="方正小标宋_GBK"/>
          <w:sz w:val="36"/>
          <w:szCs w:val="36"/>
        </w:rPr>
        <w:t>年度</w:t>
      </w:r>
      <w:r>
        <w:rPr>
          <w:rFonts w:hint="eastAsia" w:eastAsia="方正小标宋_GBK"/>
          <w:sz w:val="36"/>
          <w:szCs w:val="36"/>
          <w:lang w:eastAsia="zh-CN"/>
        </w:rPr>
        <w:t>重点项目服务中心</w:t>
      </w:r>
      <w:r>
        <w:rPr>
          <w:rFonts w:hint="eastAsia" w:eastAsia="方正小标宋_GBK"/>
          <w:sz w:val="36"/>
          <w:szCs w:val="36"/>
        </w:rPr>
        <w:t>部门整体</w:t>
      </w:r>
      <w:r>
        <w:rPr>
          <w:rFonts w:eastAsia="方正小标宋_GBK"/>
          <w:sz w:val="36"/>
          <w:szCs w:val="36"/>
        </w:rPr>
        <w:t>支出绩效</w:t>
      </w:r>
      <w:r>
        <w:rPr>
          <w:rFonts w:hint="eastAsia" w:eastAsia="方正小标宋_GBK"/>
          <w:sz w:val="36"/>
          <w:szCs w:val="36"/>
        </w:rPr>
        <w:t>评价</w:t>
      </w:r>
      <w:r>
        <w:rPr>
          <w:rFonts w:eastAsia="方正小标宋_GBK"/>
          <w:sz w:val="36"/>
          <w:szCs w:val="36"/>
        </w:rPr>
        <w:t>报告</w:t>
      </w:r>
    </w:p>
    <w:p>
      <w:pPr>
        <w:adjustRightInd w:val="0"/>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为进一步规范财政资金管理，牢固树立预算绩效理念，强化支出责任，提高财政资金使用效益，根据县财政局的安排，我办对</w:t>
      </w:r>
      <w:r>
        <w:rPr>
          <w:rFonts w:ascii="仿宋_GB2312" w:hAnsi="仿宋" w:eastAsia="仿宋_GB2312" w:cs="仿宋_GB2312"/>
          <w:sz w:val="32"/>
          <w:szCs w:val="32"/>
        </w:rPr>
        <w:t>20</w:t>
      </w:r>
      <w:r>
        <w:rPr>
          <w:rFonts w:hint="eastAsia" w:ascii="仿宋_GB2312" w:hAnsi="仿宋" w:eastAsia="仿宋_GB2312" w:cs="仿宋_GB2312"/>
          <w:sz w:val="32"/>
          <w:szCs w:val="32"/>
          <w:lang w:val="en-US" w:eastAsia="zh-CN"/>
        </w:rPr>
        <w:t>24</w:t>
      </w:r>
      <w:r>
        <w:rPr>
          <w:rFonts w:hint="eastAsia" w:ascii="仿宋_GB2312" w:hAnsi="仿宋" w:eastAsia="仿宋_GB2312" w:cs="仿宋_GB2312"/>
          <w:sz w:val="32"/>
          <w:szCs w:val="32"/>
        </w:rPr>
        <w:t>年部门整体支出进行了绩效评价，现将有关情况报告如下：</w:t>
      </w:r>
    </w:p>
    <w:p>
      <w:pPr>
        <w:adjustRightInd w:val="0"/>
        <w:spacing w:line="600" w:lineRule="exact"/>
        <w:rPr>
          <w:rFonts w:eastAsia="仿宋_GB2312"/>
          <w:sz w:val="32"/>
          <w:szCs w:val="32"/>
        </w:rPr>
      </w:pPr>
    </w:p>
    <w:p>
      <w:pPr>
        <w:numPr>
          <w:ilvl w:val="0"/>
          <w:numId w:val="1"/>
        </w:numPr>
        <w:adjustRightInd w:val="0"/>
        <w:snapToGrid w:val="0"/>
        <w:spacing w:line="600" w:lineRule="exact"/>
        <w:ind w:firstLine="320" w:firstLineChars="100"/>
        <w:rPr>
          <w:rFonts w:eastAsia="黑体"/>
          <w:sz w:val="32"/>
          <w:szCs w:val="32"/>
        </w:rPr>
      </w:pPr>
      <w:r>
        <w:rPr>
          <w:rFonts w:hint="eastAsia" w:eastAsia="黑体"/>
          <w:sz w:val="32"/>
          <w:szCs w:val="32"/>
        </w:rPr>
        <w:t>部门</w:t>
      </w:r>
      <w:r>
        <w:rPr>
          <w:rFonts w:eastAsia="黑体"/>
          <w:sz w:val="32"/>
          <w:szCs w:val="32"/>
        </w:rPr>
        <w:t>概况</w:t>
      </w:r>
    </w:p>
    <w:p>
      <w:pPr>
        <w:numPr>
          <w:ilvl w:val="0"/>
          <w:numId w:val="0"/>
        </w:numPr>
        <w:adjustRightInd w:val="0"/>
        <w:snapToGrid w:val="0"/>
        <w:spacing w:line="600" w:lineRule="exact"/>
        <w:rPr>
          <w:rFonts w:hint="eastAsia" w:eastAsia="黑体"/>
          <w:sz w:val="32"/>
          <w:szCs w:val="32"/>
          <w:lang w:eastAsia="zh-CN"/>
        </w:rPr>
      </w:pPr>
      <w:r>
        <w:rPr>
          <w:rFonts w:hint="eastAsia" w:ascii="仿宋_GB2312" w:hAnsi="仿宋" w:eastAsia="仿宋_GB2312" w:cs="仿宋_GB2312"/>
          <w:sz w:val="32"/>
          <w:szCs w:val="32"/>
          <w:lang w:eastAsia="zh-CN"/>
        </w:rPr>
        <w:t>（一）部门基本情况</w:t>
      </w:r>
    </w:p>
    <w:p>
      <w:pPr>
        <w:adjustRightInd w:val="0"/>
        <w:spacing w:line="600" w:lineRule="exact"/>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lang w:eastAsia="zh-CN"/>
        </w:rPr>
        <w:t>单位机构、人员情况</w:t>
      </w:r>
    </w:p>
    <w:p>
      <w:pPr>
        <w:adjustRightInd w:val="0"/>
        <w:spacing w:line="600" w:lineRule="exact"/>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我单位为</w:t>
      </w:r>
      <w:r>
        <w:rPr>
          <w:rFonts w:hint="eastAsia" w:ascii="仿宋_GB2312" w:hAnsi="仿宋" w:eastAsia="仿宋_GB2312" w:cs="仿宋_GB2312"/>
          <w:sz w:val="32"/>
          <w:szCs w:val="32"/>
          <w:lang w:val="en-US" w:eastAsia="zh-CN"/>
        </w:rPr>
        <w:t>2024年新成立的</w:t>
      </w:r>
      <w:r>
        <w:rPr>
          <w:rFonts w:hint="eastAsia" w:ascii="仿宋_GB2312" w:hAnsi="仿宋" w:eastAsia="仿宋_GB2312" w:cs="仿宋_GB2312"/>
          <w:sz w:val="32"/>
          <w:szCs w:val="32"/>
          <w:lang w:eastAsia="zh-CN"/>
        </w:rPr>
        <w:t>财政全额拨款事业单位</w:t>
      </w:r>
      <w:r>
        <w:rPr>
          <w:rFonts w:hint="eastAsia" w:ascii="仿宋_GB2312" w:hAnsi="仿宋" w:eastAsia="仿宋_GB2312" w:cs="仿宋_GB2312"/>
          <w:sz w:val="32"/>
          <w:szCs w:val="32"/>
          <w:lang w:val="en-US" w:eastAsia="zh-CN"/>
        </w:rPr>
        <w:t>，</w:t>
      </w:r>
      <w:r>
        <w:rPr>
          <w:rFonts w:hint="eastAsia" w:ascii="仿宋_GB2312" w:hAnsi="仿宋_GB2312" w:eastAsia="仿宋_GB2312" w:cs="仿宋_GB2312"/>
          <w:sz w:val="32"/>
          <w:szCs w:val="32"/>
          <w:lang w:val="en-US" w:eastAsia="zh-CN"/>
        </w:rPr>
        <w:t>内设</w:t>
      </w:r>
      <w:r>
        <w:rPr>
          <w:rFonts w:hint="eastAsia" w:ascii="仿宋_GB2312" w:hAnsi="仿宋_GB2312" w:eastAsia="仿宋_GB2312" w:cs="仿宋_GB2312"/>
          <w:b w:val="0"/>
          <w:bCs w:val="0"/>
          <w:sz w:val="32"/>
          <w:szCs w:val="32"/>
          <w:lang w:val="en-US" w:eastAsia="zh-CN"/>
        </w:rPr>
        <w:t>综合室、项目联络室</w:t>
      </w:r>
      <w:r>
        <w:rPr>
          <w:rFonts w:hint="eastAsia" w:ascii="仿宋_GB2312" w:hAnsi="仿宋_GB2312" w:eastAsia="仿宋_GB2312" w:cs="仿宋_GB2312"/>
          <w:sz w:val="32"/>
          <w:szCs w:val="32"/>
          <w:lang w:val="en-US" w:eastAsia="zh-CN"/>
        </w:rPr>
        <w:t>内设</w:t>
      </w:r>
      <w:r>
        <w:rPr>
          <w:rFonts w:hint="eastAsia" w:ascii="仿宋_GB2312" w:hAnsi="仿宋_GB2312" w:eastAsia="仿宋_GB2312" w:cs="仿宋_GB2312"/>
          <w:b w:val="0"/>
          <w:bCs w:val="0"/>
          <w:sz w:val="32"/>
          <w:szCs w:val="32"/>
          <w:lang w:val="en-US" w:eastAsia="zh-CN"/>
        </w:rPr>
        <w:t>综合室、项目联络室</w:t>
      </w:r>
      <w:r>
        <w:rPr>
          <w:rFonts w:hint="eastAsia" w:eastAsia="仿宋"/>
          <w:sz w:val="30"/>
          <w:szCs w:val="30"/>
        </w:rPr>
        <w:t>，</w:t>
      </w:r>
      <w:r>
        <w:rPr>
          <w:rFonts w:eastAsia="仿宋"/>
          <w:sz w:val="30"/>
          <w:szCs w:val="30"/>
        </w:rPr>
        <w:t>现有在职干部职工</w:t>
      </w:r>
      <w:r>
        <w:rPr>
          <w:rFonts w:hint="eastAsia" w:eastAsia="仿宋"/>
          <w:sz w:val="30"/>
          <w:szCs w:val="30"/>
          <w:lang w:val="en-US" w:eastAsia="zh-CN"/>
        </w:rPr>
        <w:t>5</w:t>
      </w:r>
      <w:r>
        <w:rPr>
          <w:rFonts w:eastAsia="仿宋"/>
          <w:sz w:val="30"/>
          <w:szCs w:val="30"/>
        </w:rPr>
        <w:t>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lang w:eastAsia="zh-CN"/>
        </w:rPr>
        <w:t>主要职责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 w:eastAsia="仿宋_GB2312" w:cs="仿宋_GB2312"/>
          <w:sz w:val="32"/>
          <w:szCs w:val="32"/>
          <w:lang w:eastAsia="zh-CN"/>
        </w:rPr>
      </w:pPr>
      <w:r>
        <w:rPr>
          <w:rFonts w:hint="eastAsia" w:ascii="仿宋_GB2312" w:hAnsi="仿宋_GB2312" w:eastAsia="仿宋_GB2312" w:cs="仿宋_GB2312"/>
          <w:sz w:val="32"/>
          <w:szCs w:val="32"/>
          <w:lang w:val="en-US" w:eastAsia="zh-CN"/>
        </w:rPr>
        <w:t>贯彻落实党中央和省、市、县委关于国民经济和社会发展的方针政策和决策部署，在履行职责过程中坚持和加强党对重点建设项目和政府投资项目管理工作的集中统一领导。</w:t>
      </w:r>
    </w:p>
    <w:p>
      <w:pPr>
        <w:adjustRightInd w:val="0"/>
        <w:spacing w:line="600" w:lineRule="exact"/>
        <w:ind w:firstLine="640" w:firstLineChars="200"/>
        <w:rPr>
          <w:rFonts w:hint="eastAsia" w:ascii="仿宋_GB2312" w:hAnsi="仿宋" w:eastAsia="仿宋_GB2312" w:cs="仿宋_GB2312"/>
          <w:sz w:val="32"/>
          <w:szCs w:val="32"/>
        </w:rPr>
      </w:pPr>
    </w:p>
    <w:p>
      <w:pPr>
        <w:numPr>
          <w:ilvl w:val="0"/>
          <w:numId w:val="0"/>
        </w:numPr>
        <w:adjustRightInd w:val="0"/>
        <w:snapToGrid w:val="0"/>
        <w:spacing w:line="600" w:lineRule="exact"/>
        <w:rPr>
          <w:rFonts w:eastAsia="黑体"/>
          <w:sz w:val="32"/>
          <w:szCs w:val="32"/>
        </w:rPr>
      </w:pPr>
      <w:r>
        <w:rPr>
          <w:rFonts w:hint="eastAsia" w:eastAsia="黑体"/>
          <w:sz w:val="32"/>
          <w:szCs w:val="32"/>
          <w:lang w:eastAsia="zh-CN"/>
        </w:rPr>
        <w:t>二、</w:t>
      </w:r>
      <w:r>
        <w:rPr>
          <w:rFonts w:hint="eastAsia" w:eastAsia="黑体"/>
          <w:sz w:val="32"/>
          <w:szCs w:val="32"/>
        </w:rPr>
        <w:t>部门整体支出规模、使用方向和主要内容、涉及范围等。</w:t>
      </w:r>
    </w:p>
    <w:p>
      <w:pPr>
        <w:ind w:firstLine="600" w:firstLineChars="200"/>
        <w:rPr>
          <w:rFonts w:hint="eastAsia" w:eastAsia="黑体"/>
          <w:sz w:val="30"/>
          <w:szCs w:val="30"/>
        </w:rPr>
      </w:pPr>
    </w:p>
    <w:p>
      <w:pPr>
        <w:adjustRightInd w:val="0"/>
        <w:spacing w:line="600" w:lineRule="exact"/>
        <w:ind w:firstLine="640" w:firstLineChars="200"/>
        <w:rPr>
          <w:rFonts w:hint="eastAsia" w:ascii="仿宋_GB2312" w:hAnsi="仿宋" w:eastAsia="仿宋_GB2312" w:cs="仿宋_GB2312"/>
          <w:sz w:val="32"/>
          <w:szCs w:val="32"/>
        </w:rPr>
      </w:pPr>
    </w:p>
    <w:p>
      <w:pPr>
        <w:adjustRightInd w:val="0"/>
        <w:spacing w:line="60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、预算平衡情况：20</w:t>
      </w:r>
      <w:r>
        <w:rPr>
          <w:rFonts w:hint="eastAsia" w:ascii="仿宋_GB2312" w:hAnsi="仿宋" w:eastAsia="仿宋_GB2312" w:cs="仿宋_GB2312"/>
          <w:sz w:val="32"/>
          <w:szCs w:val="32"/>
          <w:lang w:val="en-US" w:eastAsia="zh-CN"/>
        </w:rPr>
        <w:t>24</w:t>
      </w:r>
      <w:r>
        <w:rPr>
          <w:rFonts w:hint="eastAsia" w:ascii="仿宋_GB2312" w:hAnsi="仿宋" w:eastAsia="仿宋_GB2312" w:cs="仿宋_GB2312"/>
          <w:sz w:val="32"/>
          <w:szCs w:val="32"/>
        </w:rPr>
        <w:t>年预算总收入</w:t>
      </w:r>
      <w:r>
        <w:rPr>
          <w:rFonts w:hint="eastAsia" w:ascii="仿宋_GB2312" w:hAnsi="仿宋" w:eastAsia="仿宋_GB2312" w:cs="仿宋_GB2312"/>
          <w:sz w:val="32"/>
          <w:szCs w:val="32"/>
          <w:lang w:val="en-US" w:eastAsia="zh-CN"/>
        </w:rPr>
        <w:t>24</w:t>
      </w:r>
      <w:r>
        <w:rPr>
          <w:rFonts w:hint="eastAsia" w:ascii="仿宋_GB2312" w:hAnsi="仿宋" w:eastAsia="仿宋_GB2312" w:cs="仿宋_GB2312"/>
          <w:sz w:val="32"/>
          <w:szCs w:val="32"/>
        </w:rPr>
        <w:t>万元，其中财政一般预算拨款（补助）</w:t>
      </w:r>
      <w:r>
        <w:rPr>
          <w:rFonts w:hint="eastAsia" w:ascii="仿宋_GB2312" w:hAnsi="仿宋" w:eastAsia="仿宋_GB2312" w:cs="仿宋_GB2312"/>
          <w:sz w:val="32"/>
          <w:szCs w:val="32"/>
          <w:lang w:val="en-US" w:eastAsia="zh-CN"/>
        </w:rPr>
        <w:t>24</w:t>
      </w:r>
      <w:r>
        <w:rPr>
          <w:rFonts w:hint="eastAsia" w:ascii="仿宋_GB2312" w:hAnsi="仿宋" w:eastAsia="仿宋_GB2312" w:cs="仿宋_GB2312"/>
          <w:sz w:val="32"/>
          <w:szCs w:val="32"/>
        </w:rPr>
        <w:t>万元，非税收入</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万元，支出</w:t>
      </w:r>
      <w:r>
        <w:rPr>
          <w:rFonts w:hint="eastAsia" w:ascii="仿宋_GB2312" w:hAnsi="仿宋" w:eastAsia="仿宋_GB2312" w:cs="仿宋_GB2312"/>
          <w:sz w:val="32"/>
          <w:szCs w:val="32"/>
          <w:lang w:val="en-US" w:eastAsia="zh-CN"/>
        </w:rPr>
        <w:t>24</w:t>
      </w:r>
      <w:r>
        <w:rPr>
          <w:rFonts w:hint="eastAsia" w:ascii="仿宋_GB2312" w:hAnsi="仿宋" w:eastAsia="仿宋_GB2312" w:cs="仿宋_GB2312"/>
          <w:sz w:val="32"/>
          <w:szCs w:val="32"/>
        </w:rPr>
        <w:t>万元，收支平衡。</w:t>
      </w:r>
    </w:p>
    <w:p>
      <w:pPr>
        <w:adjustRightInd w:val="0"/>
        <w:spacing w:line="600" w:lineRule="exact"/>
        <w:ind w:firstLine="640" w:firstLineChars="200"/>
        <w:rPr>
          <w:rFonts w:hint="eastAsia" w:eastAsia="仿宋"/>
          <w:sz w:val="30"/>
          <w:szCs w:val="30"/>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、预算支出分析：</w:t>
      </w:r>
      <w:r>
        <w:rPr>
          <w:rFonts w:hint="eastAsia" w:ascii="仿宋_GB2312" w:hAnsi="仿宋" w:eastAsia="仿宋_GB2312" w:cs="仿宋_GB2312"/>
          <w:sz w:val="32"/>
          <w:szCs w:val="32"/>
          <w:lang w:val="en-US" w:eastAsia="zh-CN"/>
        </w:rPr>
        <w:t>2024</w:t>
      </w:r>
      <w:r>
        <w:rPr>
          <w:rFonts w:hint="eastAsia" w:ascii="仿宋_GB2312" w:hAnsi="仿宋" w:eastAsia="仿宋_GB2312" w:cs="仿宋_GB2312"/>
          <w:sz w:val="32"/>
          <w:szCs w:val="32"/>
        </w:rPr>
        <w:t>年支出预算为</w:t>
      </w:r>
      <w:r>
        <w:rPr>
          <w:rFonts w:hint="eastAsia" w:ascii="仿宋_GB2312" w:hAnsi="仿宋" w:eastAsia="仿宋_GB2312" w:cs="仿宋_GB2312"/>
          <w:sz w:val="32"/>
          <w:szCs w:val="32"/>
          <w:lang w:val="en-US" w:eastAsia="zh-CN"/>
        </w:rPr>
        <w:t>24</w:t>
      </w:r>
      <w:r>
        <w:rPr>
          <w:rFonts w:hint="eastAsia" w:ascii="仿宋_GB2312" w:hAnsi="仿宋" w:eastAsia="仿宋_GB2312" w:cs="仿宋_GB2312"/>
          <w:sz w:val="32"/>
          <w:szCs w:val="32"/>
        </w:rPr>
        <w:t>万元。其中工资福利支出</w:t>
      </w:r>
      <w:r>
        <w:rPr>
          <w:rFonts w:hint="eastAsia" w:ascii="仿宋_GB2312" w:hAnsi="仿宋" w:eastAsia="仿宋_GB2312" w:cs="仿宋_GB2312"/>
          <w:sz w:val="32"/>
          <w:szCs w:val="32"/>
          <w:lang w:val="en-US" w:eastAsia="zh-CN"/>
        </w:rPr>
        <w:t>0</w:t>
      </w:r>
      <w:r>
        <w:rPr>
          <w:rFonts w:hint="eastAsia" w:ascii="仿宋_GB2312" w:hAnsi="仿宋" w:eastAsia="仿宋_GB2312" w:cs="仿宋_GB2312"/>
          <w:sz w:val="32"/>
          <w:szCs w:val="32"/>
        </w:rPr>
        <w:t>万元，一般商品和服务支出</w:t>
      </w:r>
      <w:r>
        <w:rPr>
          <w:rFonts w:hint="eastAsia" w:ascii="仿宋_GB2312" w:hAnsi="仿宋" w:eastAsia="仿宋_GB2312" w:cs="仿宋_GB2312"/>
          <w:sz w:val="32"/>
          <w:szCs w:val="32"/>
          <w:lang w:val="en-US" w:eastAsia="zh-CN"/>
        </w:rPr>
        <w:t>24</w:t>
      </w:r>
      <w:r>
        <w:rPr>
          <w:rFonts w:hint="eastAsia" w:ascii="仿宋_GB2312" w:hAnsi="仿宋" w:eastAsia="仿宋_GB2312" w:cs="仿宋_GB2312"/>
          <w:sz w:val="32"/>
          <w:szCs w:val="32"/>
        </w:rPr>
        <w:t>万元</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对个人和家庭的补助支出0万元。</w:t>
      </w:r>
    </w:p>
    <w:p>
      <w:pPr>
        <w:ind w:firstLine="640" w:firstLineChars="200"/>
        <w:rPr>
          <w:rFonts w:hint="eastAsia" w:eastAsia="仿宋"/>
          <w:sz w:val="30"/>
          <w:szCs w:val="30"/>
        </w:rPr>
      </w:pP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、主要工作及专项资金安排：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 w:eastAsia="仿宋_GB2312" w:cs="仿宋_GB2312"/>
          <w:sz w:val="32"/>
          <w:szCs w:val="32"/>
          <w:lang w:val="en-US" w:eastAsia="zh-CN"/>
        </w:rPr>
        <w:t>（1）</w:t>
      </w:r>
      <w:r>
        <w:rPr>
          <w:rFonts w:hint="eastAsia" w:ascii="仿宋_GB2312" w:hAnsi="仿宋_GB2312" w:eastAsia="仿宋_GB2312" w:cs="仿宋_GB2312"/>
          <w:b w:val="0"/>
          <w:bCs w:val="0"/>
          <w:sz w:val="32"/>
          <w:szCs w:val="32"/>
          <w:lang w:val="en-US" w:eastAsia="zh-CN"/>
        </w:rPr>
        <w:t>为县重点建设项目和政府投资项目管理工作提供技术支持和服务保障；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（2）承担县重点建设项目前期准备相关工作，为下达县重点建设项目计划和责任目标提出建议；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（3）承担县重点项目建设投资统计、调度推进、重大问题协调等有关事务性工作；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（4）承担县重点项目建设后评价、考核工作，对参建单位实行业绩记录，对县重点建设项目责任目标完成情况提出奖惩建议；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（5）参与县重点建设项目和政府投资项目管理有关政策、法规、标准、定额等研究，提供咨询服务；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 承担相关项目的联络对接工作，收集整理重点建设项目及政府投资项目管理相关政策及信息；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（7）协助监督检查重点项目建设招投标、工程质量、资金使用；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（8）承担县发展和改革局交办的其它工作。</w:t>
      </w:r>
    </w:p>
    <w:p>
      <w:pPr>
        <w:ind w:firstLine="600" w:firstLineChars="200"/>
        <w:rPr>
          <w:rFonts w:hint="eastAsia" w:ascii="仿宋_GB2312" w:hAnsi="宋体" w:eastAsia="仿宋_GB2312" w:cs="宋体"/>
          <w:kern w:val="0"/>
          <w:sz w:val="30"/>
          <w:szCs w:val="30"/>
        </w:rPr>
      </w:pPr>
    </w:p>
    <w:p>
      <w:pPr>
        <w:adjustRightInd w:val="0"/>
        <w:snapToGrid w:val="0"/>
        <w:spacing w:line="600" w:lineRule="exact"/>
        <w:ind w:firstLine="640" w:firstLineChars="200"/>
        <w:rPr>
          <w:rFonts w:ascii="黑体" w:hAnsi="仿宋" w:eastAsia="黑体"/>
          <w:sz w:val="32"/>
          <w:szCs w:val="32"/>
        </w:rPr>
      </w:pPr>
      <w:r>
        <w:rPr>
          <w:rFonts w:hint="eastAsia" w:ascii="黑体" w:hAnsi="仿宋" w:eastAsia="黑体" w:cs="黑体"/>
          <w:sz w:val="32"/>
          <w:szCs w:val="32"/>
        </w:rPr>
        <w:t>三、部门整体支出管理情况</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（一）内部财务管理制度健全。制定了单位财务制管理、公务接待，日常财务处理及时规范，</w:t>
      </w:r>
      <w:r>
        <w:rPr>
          <w:rFonts w:ascii="仿宋_GB2312" w:hAnsi="仿宋" w:eastAsia="仿宋_GB2312" w:cs="仿宋_GB2312"/>
          <w:sz w:val="32"/>
          <w:szCs w:val="32"/>
        </w:rPr>
        <w:t>20</w:t>
      </w:r>
      <w:r>
        <w:rPr>
          <w:rFonts w:hint="eastAsia" w:ascii="仿宋_GB2312" w:hAnsi="仿宋" w:eastAsia="仿宋_GB2312" w:cs="仿宋_GB2312"/>
          <w:sz w:val="32"/>
          <w:szCs w:val="32"/>
          <w:lang w:val="en-US" w:eastAsia="zh-CN"/>
        </w:rPr>
        <w:t>24</w:t>
      </w:r>
      <w:r>
        <w:rPr>
          <w:rFonts w:hint="eastAsia" w:ascii="仿宋_GB2312" w:hAnsi="仿宋" w:eastAsia="仿宋_GB2312" w:cs="仿宋_GB2312"/>
          <w:sz w:val="32"/>
          <w:szCs w:val="32"/>
        </w:rPr>
        <w:t>年按照财政局要求开展了内部控制基础性评价工作，进一步完善了内部控制体系。</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严格预算支出管理。认真落实预算管理和绩效管理各项制度要求，在支出预算编制上，根据“总量控制、计划管理”的要求，从严控制行政经费，压缩公共开支，严格控制“三公”经费，资产的配置严格实行政府采购制度，合理规范使用财政资金，保障部门整体支出的规范化、合理化、科学化。资金的拨付有完整的审批程序和手续。</w:t>
      </w:r>
    </w:p>
    <w:p>
      <w:pPr>
        <w:ind w:firstLine="600" w:firstLineChars="200"/>
        <w:rPr>
          <w:rFonts w:eastAsia="仿宋"/>
          <w:sz w:val="30"/>
          <w:szCs w:val="30"/>
        </w:rPr>
      </w:pPr>
    </w:p>
    <w:p>
      <w:pPr>
        <w:adjustRightInd w:val="0"/>
        <w:snapToGrid w:val="0"/>
        <w:spacing w:line="600" w:lineRule="exact"/>
        <w:ind w:firstLine="640" w:firstLineChars="200"/>
        <w:rPr>
          <w:rFonts w:ascii="黑体" w:hAnsi="仿宋" w:eastAsia="黑体"/>
          <w:sz w:val="32"/>
          <w:szCs w:val="32"/>
        </w:rPr>
      </w:pPr>
      <w:r>
        <w:rPr>
          <w:rFonts w:hint="eastAsia" w:ascii="黑体" w:hAnsi="仿宋" w:eastAsia="黑体" w:cs="黑体"/>
          <w:sz w:val="32"/>
          <w:szCs w:val="32"/>
          <w:lang w:eastAsia="zh-CN"/>
        </w:rPr>
        <w:t>四</w:t>
      </w:r>
      <w:r>
        <w:rPr>
          <w:rFonts w:hint="eastAsia" w:ascii="黑体" w:hAnsi="仿宋" w:eastAsia="黑体" w:cs="黑体"/>
          <w:sz w:val="32"/>
          <w:szCs w:val="32"/>
        </w:rPr>
        <w:t>、部门整体支出绩效情况</w:t>
      </w:r>
    </w:p>
    <w:p>
      <w:pPr>
        <w:ind w:firstLine="600" w:firstLineChars="200"/>
        <w:rPr>
          <w:rFonts w:hint="eastAsia" w:eastAsia="仿宋"/>
          <w:sz w:val="30"/>
          <w:szCs w:val="30"/>
          <w:lang w:val="en-US" w:eastAsia="zh-CN"/>
        </w:rPr>
      </w:pPr>
      <w:r>
        <w:rPr>
          <w:rFonts w:hint="eastAsia" w:eastAsia="仿宋"/>
          <w:sz w:val="30"/>
          <w:szCs w:val="30"/>
          <w:lang w:val="en-US" w:eastAsia="zh-CN"/>
        </w:rPr>
        <w:t>1.本年预算配置控制较好，财政供养人员控制在预算编制以内，编制内在职人员控制率100﹪。</w:t>
      </w:r>
    </w:p>
    <w:p>
      <w:pPr>
        <w:ind w:firstLine="600" w:firstLineChars="200"/>
        <w:rPr>
          <w:rFonts w:hint="eastAsia" w:eastAsia="仿宋"/>
          <w:sz w:val="30"/>
          <w:szCs w:val="30"/>
          <w:lang w:val="en-US" w:eastAsia="zh-CN"/>
        </w:rPr>
      </w:pPr>
      <w:r>
        <w:rPr>
          <w:rFonts w:hint="eastAsia" w:eastAsia="仿宋"/>
          <w:sz w:val="30"/>
          <w:szCs w:val="30"/>
          <w:lang w:val="en-US" w:eastAsia="zh-CN"/>
        </w:rPr>
        <w:t>2.预算执行控制较好。支出总额控制在预算总额以内，预算完成率达到100﹪，预算控制较好，全年没有新建楼堂馆所。</w:t>
      </w:r>
    </w:p>
    <w:p>
      <w:pPr>
        <w:ind w:firstLine="600" w:firstLineChars="200"/>
        <w:rPr>
          <w:rFonts w:hint="eastAsia" w:eastAsia="仿宋"/>
          <w:sz w:val="30"/>
          <w:szCs w:val="30"/>
          <w:lang w:val="en-US" w:eastAsia="zh-CN"/>
        </w:rPr>
      </w:pPr>
      <w:r>
        <w:rPr>
          <w:rFonts w:hint="eastAsia" w:eastAsia="仿宋"/>
          <w:sz w:val="30"/>
          <w:szCs w:val="30"/>
          <w:lang w:val="en-US" w:eastAsia="zh-CN"/>
        </w:rPr>
        <w:t>3.预算管理较为理想。制定了切实有效的财务、公务接待、资产等内部管理制度，认真进行预算编制，进一步明确了行政经费审批手续和报销程序，各项经费支出严格按照国库集中支付等有关规定执行，加强了财务管理，规范了收支行为，各项制度的执行总体较为有效，但仍需进一步强化。部门预算收支严格按照年初部门预算方案执行，部门预决算、“三公”经费预决算按要求及时进行了公开。</w:t>
      </w:r>
    </w:p>
    <w:p>
      <w:pPr>
        <w:adjustRightInd w:val="0"/>
        <w:snapToGrid w:val="0"/>
        <w:spacing w:line="600" w:lineRule="exact"/>
        <w:ind w:firstLine="640" w:firstLineChars="200"/>
        <w:rPr>
          <w:rFonts w:ascii="黑体" w:hAnsi="仿宋" w:eastAsia="黑体"/>
          <w:sz w:val="32"/>
          <w:szCs w:val="32"/>
        </w:rPr>
      </w:pPr>
      <w:r>
        <w:rPr>
          <w:rFonts w:hint="eastAsia" w:ascii="黑体" w:hAnsi="仿宋" w:eastAsia="黑体" w:cs="黑体"/>
          <w:sz w:val="32"/>
          <w:szCs w:val="32"/>
          <w:lang w:eastAsia="zh-CN"/>
        </w:rPr>
        <w:t>五</w:t>
      </w:r>
      <w:r>
        <w:rPr>
          <w:rFonts w:hint="eastAsia" w:ascii="黑体" w:hAnsi="仿宋" w:eastAsia="黑体" w:cs="黑体"/>
          <w:sz w:val="32"/>
          <w:szCs w:val="32"/>
        </w:rPr>
        <w:t>、结合《部门整体支出绩效评价指标表》的评价结果</w:t>
      </w:r>
    </w:p>
    <w:p>
      <w:pPr>
        <w:ind w:firstLine="600" w:firstLineChars="200"/>
        <w:rPr>
          <w:rFonts w:hint="eastAsia" w:eastAsia="仿宋"/>
          <w:sz w:val="30"/>
          <w:szCs w:val="30"/>
          <w:lang w:val="en-US" w:eastAsia="zh-CN"/>
        </w:rPr>
      </w:pPr>
      <w:r>
        <w:rPr>
          <w:rFonts w:hint="eastAsia" w:eastAsia="仿宋"/>
          <w:sz w:val="30"/>
          <w:szCs w:val="30"/>
          <w:lang w:val="en-US" w:eastAsia="zh-CN"/>
        </w:rPr>
        <w:t>对照《部门整体支出绩效评价指标表》，我办各项指标都较好地达到了相关要求，2024年部门整体支出绩效自评结论：优。</w:t>
      </w:r>
    </w:p>
    <w:p>
      <w:pPr>
        <w:adjustRightInd w:val="0"/>
        <w:snapToGrid w:val="0"/>
        <w:spacing w:line="600" w:lineRule="exact"/>
        <w:ind w:firstLine="640" w:firstLineChars="200"/>
        <w:rPr>
          <w:rFonts w:ascii="黑体" w:hAnsi="仿宋" w:eastAsia="黑体"/>
          <w:sz w:val="32"/>
          <w:szCs w:val="32"/>
        </w:rPr>
      </w:pPr>
      <w:r>
        <w:rPr>
          <w:rFonts w:hint="eastAsia" w:ascii="黑体" w:hAnsi="仿宋" w:eastAsia="黑体" w:cs="黑体"/>
          <w:sz w:val="32"/>
          <w:szCs w:val="32"/>
        </w:rPr>
        <w:t>六、存在的主要问题</w:t>
      </w:r>
    </w:p>
    <w:p>
      <w:pPr>
        <w:ind w:firstLine="600" w:firstLineChars="200"/>
        <w:rPr>
          <w:rFonts w:hint="eastAsia" w:eastAsia="仿宋"/>
          <w:sz w:val="30"/>
          <w:szCs w:val="30"/>
          <w:lang w:val="en-US" w:eastAsia="zh-CN"/>
        </w:rPr>
      </w:pPr>
      <w:r>
        <w:rPr>
          <w:rFonts w:hint="eastAsia" w:eastAsia="仿宋"/>
          <w:sz w:val="30"/>
          <w:szCs w:val="30"/>
          <w:lang w:val="en-US" w:eastAsia="zh-CN"/>
        </w:rPr>
        <w:t>1.预算编制的精准性、合理性有待提高，预算执行中存在偏差。</w:t>
      </w:r>
    </w:p>
    <w:p>
      <w:pPr>
        <w:ind w:firstLine="600" w:firstLineChars="200"/>
        <w:rPr>
          <w:rFonts w:ascii="仿宋_GB2312" w:hAnsi="仿宋" w:eastAsia="仿宋_GB2312"/>
          <w:sz w:val="32"/>
          <w:szCs w:val="32"/>
        </w:rPr>
      </w:pPr>
      <w:r>
        <w:rPr>
          <w:rFonts w:hint="eastAsia" w:eastAsia="仿宋"/>
          <w:sz w:val="30"/>
          <w:szCs w:val="30"/>
          <w:lang w:val="en-US" w:eastAsia="zh-CN"/>
        </w:rPr>
        <w:t>2.资金使用效益有待进一步提高。</w:t>
      </w:r>
    </w:p>
    <w:p>
      <w:pPr>
        <w:adjustRightInd w:val="0"/>
        <w:snapToGrid w:val="0"/>
        <w:spacing w:line="600" w:lineRule="exact"/>
        <w:ind w:firstLine="640" w:firstLineChars="200"/>
        <w:rPr>
          <w:rFonts w:ascii="黑体" w:hAnsi="仿宋" w:eastAsia="黑体"/>
          <w:sz w:val="32"/>
          <w:szCs w:val="32"/>
        </w:rPr>
      </w:pPr>
      <w:r>
        <w:rPr>
          <w:rFonts w:hint="eastAsia" w:ascii="黑体" w:hAnsi="仿宋" w:eastAsia="黑体" w:cs="黑体"/>
          <w:sz w:val="32"/>
          <w:szCs w:val="32"/>
        </w:rPr>
        <w:t>七、改进措施和有关建议</w:t>
      </w:r>
    </w:p>
    <w:p>
      <w:pPr>
        <w:ind w:firstLine="600" w:firstLineChars="200"/>
        <w:rPr>
          <w:rFonts w:hint="eastAsia" w:eastAsia="仿宋"/>
          <w:sz w:val="30"/>
          <w:szCs w:val="30"/>
          <w:lang w:val="en-US" w:eastAsia="zh-CN"/>
        </w:rPr>
      </w:pPr>
      <w:r>
        <w:rPr>
          <w:rFonts w:hint="eastAsia" w:eastAsia="仿宋"/>
          <w:sz w:val="30"/>
          <w:szCs w:val="30"/>
          <w:lang w:val="en-US" w:eastAsia="zh-CN"/>
        </w:rPr>
        <w:t>针对上述存在的问题及整体支出管理工作的需要，拟实施的改进措施如下：</w:t>
      </w:r>
    </w:p>
    <w:p>
      <w:pPr>
        <w:ind w:firstLine="600" w:firstLineChars="200"/>
        <w:rPr>
          <w:rFonts w:hint="eastAsia" w:eastAsia="仿宋"/>
          <w:sz w:val="30"/>
          <w:szCs w:val="30"/>
          <w:lang w:val="en-US" w:eastAsia="zh-CN"/>
        </w:rPr>
      </w:pPr>
      <w:r>
        <w:rPr>
          <w:rFonts w:hint="eastAsia" w:eastAsia="仿宋"/>
          <w:sz w:val="30"/>
          <w:szCs w:val="30"/>
          <w:lang w:val="en-US" w:eastAsia="zh-CN"/>
        </w:rPr>
        <w:t>1.科学合理编制预算，严格执行预算</w:t>
      </w:r>
    </w:p>
    <w:p>
      <w:pPr>
        <w:ind w:firstLine="600" w:firstLineChars="200"/>
        <w:rPr>
          <w:rFonts w:hint="eastAsia" w:eastAsia="仿宋"/>
          <w:sz w:val="30"/>
          <w:szCs w:val="30"/>
          <w:lang w:val="en-US" w:eastAsia="zh-CN"/>
        </w:rPr>
      </w:pPr>
      <w:r>
        <w:rPr>
          <w:rFonts w:hint="eastAsia" w:eastAsia="仿宋"/>
          <w:sz w:val="30"/>
          <w:szCs w:val="30"/>
          <w:lang w:val="en-US" w:eastAsia="zh-CN"/>
        </w:rPr>
        <w:t>加强预算编制的前瞻性，按照政策规定及本部门的发展规划，结合上一年度预算执行情况和本年度预算收支变化因素，科学、合理地编制本年度预算草案，避免有些业务工作未列入预算，中途再进行审批的情况。</w:t>
      </w:r>
    </w:p>
    <w:p>
      <w:pPr>
        <w:ind w:firstLine="600" w:firstLineChars="200"/>
        <w:rPr>
          <w:rFonts w:hint="eastAsia" w:eastAsia="仿宋"/>
          <w:sz w:val="30"/>
          <w:szCs w:val="30"/>
          <w:lang w:val="en-US" w:eastAsia="zh-CN"/>
        </w:rPr>
      </w:pPr>
      <w:r>
        <w:rPr>
          <w:rFonts w:hint="eastAsia" w:eastAsia="仿宋"/>
          <w:sz w:val="30"/>
          <w:szCs w:val="30"/>
          <w:lang w:val="en-US" w:eastAsia="zh-CN"/>
        </w:rPr>
        <w:t>2.加强财务管理，严格财务审核。</w:t>
      </w:r>
    </w:p>
    <w:p>
      <w:pPr>
        <w:ind w:firstLine="600" w:firstLineChars="200"/>
        <w:rPr>
          <w:rFonts w:hint="eastAsia" w:eastAsia="仿宋"/>
          <w:sz w:val="30"/>
          <w:szCs w:val="30"/>
          <w:lang w:val="en-US" w:eastAsia="zh-CN"/>
        </w:rPr>
      </w:pPr>
      <w:r>
        <w:rPr>
          <w:rFonts w:hint="eastAsia" w:eastAsia="仿宋"/>
          <w:sz w:val="30"/>
          <w:szCs w:val="30"/>
          <w:lang w:val="en-US" w:eastAsia="zh-CN"/>
        </w:rPr>
        <w:t>在费用报账支付时，按照预算规定的费用项目和用途进行资金使用审核、列报支付、财务核算，杜绝超支现象的发生</w:t>
      </w:r>
    </w:p>
    <w:p>
      <w:pPr>
        <w:ind w:firstLine="600" w:firstLineChars="200"/>
        <w:rPr>
          <w:rFonts w:hint="eastAsia" w:eastAsia="仿宋"/>
          <w:sz w:val="30"/>
          <w:szCs w:val="30"/>
          <w:lang w:val="en-US" w:eastAsia="zh-CN"/>
        </w:rPr>
      </w:pPr>
      <w:r>
        <w:rPr>
          <w:rFonts w:hint="eastAsia" w:eastAsia="仿宋"/>
          <w:sz w:val="30"/>
          <w:szCs w:val="30"/>
          <w:lang w:val="en-US" w:eastAsia="zh-CN"/>
        </w:rPr>
        <w:t>3.持续抓好“三公”经费控制管理。严格控制“三公”经费的规模和比例，把关“三公”经费支出的审核、审批，杜绝挪用和挤占其他预算资金的行为。</w:t>
      </w:r>
    </w:p>
    <w:p>
      <w:pPr>
        <w:adjustRightInd w:val="0"/>
        <w:snapToGrid w:val="0"/>
        <w:spacing w:line="600" w:lineRule="exact"/>
        <w:ind w:firstLine="4480" w:firstLineChars="1400"/>
        <w:rPr>
          <w:rFonts w:hint="eastAsia" w:ascii="仿宋_GB2312" w:hAnsi="仿宋" w:eastAsia="仿宋_GB2312"/>
          <w:sz w:val="32"/>
          <w:szCs w:val="32"/>
          <w:lang w:eastAsia="zh-CN"/>
        </w:rPr>
      </w:pPr>
      <w:r>
        <w:rPr>
          <w:rFonts w:hint="eastAsia" w:ascii="仿宋_GB2312" w:hAnsi="仿宋" w:eastAsia="仿宋_GB2312"/>
          <w:sz w:val="32"/>
          <w:szCs w:val="32"/>
          <w:lang w:eastAsia="zh-CN"/>
        </w:rPr>
        <w:t>东安县重点项目服务中心</w:t>
      </w:r>
    </w:p>
    <w:p>
      <w:pPr>
        <w:ind w:firstLine="5760" w:firstLineChars="1800"/>
        <w:rPr>
          <w:rFonts w:hint="eastAsia" w:eastAsia="仿宋"/>
          <w:sz w:val="30"/>
          <w:szCs w:val="30"/>
        </w:rPr>
      </w:pPr>
      <w:r>
        <w:rPr>
          <w:rFonts w:hint="eastAsia" w:ascii="仿宋_GB2312" w:hAnsi="仿宋" w:eastAsia="仿宋_GB2312" w:cs="仿宋_GB2312"/>
          <w:sz w:val="32"/>
          <w:szCs w:val="32"/>
          <w:lang w:eastAsia="zh-CN"/>
        </w:rPr>
        <w:t>2024</w:t>
      </w:r>
      <w:r>
        <w:rPr>
          <w:rFonts w:hint="eastAsia" w:ascii="仿宋_GB2312" w:hAnsi="仿宋" w:eastAsia="仿宋_GB2312" w:cs="仿宋_GB2312"/>
          <w:sz w:val="32"/>
          <w:szCs w:val="32"/>
        </w:rPr>
        <w:t>年</w:t>
      </w:r>
      <w:bookmarkStart w:id="0" w:name="_GoBack"/>
      <w:r>
        <w:rPr>
          <w:rFonts w:hint="eastAsia" w:ascii="仿宋_GB2312" w:hAnsi="仿宋" w:eastAsia="仿宋_GB2312" w:cs="仿宋_GB2312"/>
          <w:sz w:val="32"/>
          <w:szCs w:val="32"/>
          <w:lang w:val="en-US" w:eastAsia="zh-CN"/>
        </w:rPr>
        <w:t>8</w:t>
      </w:r>
      <w:bookmarkEnd w:id="0"/>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25</w:t>
      </w:r>
      <w:r>
        <w:rPr>
          <w:rFonts w:hint="eastAsia" w:ascii="仿宋_GB2312" w:hAnsi="仿宋" w:eastAsia="仿宋_GB2312" w:cs="仿宋_GB2312"/>
          <w:sz w:val="32"/>
          <w:szCs w:val="32"/>
        </w:rPr>
        <w:t>日</w:t>
      </w:r>
    </w:p>
    <w:p>
      <w:pPr>
        <w:adjustRightInd w:val="0"/>
        <w:snapToGrid w:val="0"/>
        <w:spacing w:line="600" w:lineRule="exact"/>
        <w:ind w:firstLine="640" w:firstLineChars="200"/>
        <w:rPr>
          <w:rFonts w:eastAsia="仿宋_GB2312"/>
          <w:sz w:val="32"/>
          <w:szCs w:val="32"/>
        </w:rPr>
      </w:pPr>
    </w:p>
    <w:p>
      <w:pPr>
        <w:adjustRightInd w:val="0"/>
        <w:snapToGrid w:val="0"/>
        <w:spacing w:line="600" w:lineRule="exact"/>
        <w:ind w:firstLine="640" w:firstLineChars="200"/>
        <w:rPr>
          <w:rFonts w:eastAsia="仿宋_GB2312"/>
          <w:sz w:val="32"/>
          <w:szCs w:val="32"/>
        </w:rPr>
      </w:pPr>
    </w:p>
    <w:p>
      <w:pPr>
        <w:adjustRightInd w:val="0"/>
        <w:snapToGrid w:val="0"/>
        <w:spacing w:line="600" w:lineRule="exact"/>
        <w:ind w:firstLine="640" w:firstLineChars="200"/>
        <w:rPr>
          <w:rFonts w:eastAsia="仿宋_GB2312"/>
          <w:sz w:val="32"/>
          <w:szCs w:val="32"/>
        </w:rPr>
      </w:pPr>
    </w:p>
    <w:p>
      <w:pPr>
        <w:adjustRightInd w:val="0"/>
        <w:snapToGrid w:val="0"/>
        <w:spacing w:line="600" w:lineRule="exact"/>
        <w:ind w:firstLine="640" w:firstLineChars="200"/>
        <w:rPr>
          <w:rFonts w:eastAsia="仿宋_GB2312"/>
          <w:sz w:val="32"/>
          <w:szCs w:val="32"/>
        </w:rPr>
      </w:pPr>
    </w:p>
    <w:p>
      <w:pPr>
        <w:adjustRightInd w:val="0"/>
        <w:snapToGrid w:val="0"/>
        <w:spacing w:line="600" w:lineRule="exact"/>
        <w:ind w:firstLine="640" w:firstLineChars="200"/>
        <w:rPr>
          <w:rFonts w:eastAsia="仿宋_GB2312"/>
          <w:sz w:val="32"/>
          <w:szCs w:val="32"/>
        </w:rPr>
      </w:pPr>
    </w:p>
    <w:p>
      <w:pPr>
        <w:wordWrap w:val="0"/>
        <w:adjustRightInd w:val="0"/>
        <w:snapToGrid w:val="0"/>
        <w:spacing w:line="600" w:lineRule="exact"/>
        <w:ind w:firstLine="640" w:firstLineChars="200"/>
        <w:jc w:val="right"/>
        <w:rPr>
          <w:rFonts w:ascii="仿宋_GB2312" w:eastAsia="仿宋_GB2312"/>
          <w:sz w:val="32"/>
          <w:szCs w:val="32"/>
        </w:rPr>
      </w:pPr>
    </w:p>
    <w:sectPr>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27B66"/>
    <w:multiLevelType w:val="singleLevel"/>
    <w:tmpl w:val="8AB27B6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RiYjBkMTk4M2RlNDliMjFmNmM2MzM1NTc5MWQzZjEifQ=="/>
  </w:docVars>
  <w:rsids>
    <w:rsidRoot w:val="00E023F5"/>
    <w:rsid w:val="00037B95"/>
    <w:rsid w:val="00151FB2"/>
    <w:rsid w:val="0017128D"/>
    <w:rsid w:val="00273308"/>
    <w:rsid w:val="002A087C"/>
    <w:rsid w:val="00491393"/>
    <w:rsid w:val="004A139B"/>
    <w:rsid w:val="005A30F2"/>
    <w:rsid w:val="005B2827"/>
    <w:rsid w:val="006117C5"/>
    <w:rsid w:val="0061728F"/>
    <w:rsid w:val="0073431B"/>
    <w:rsid w:val="00762D52"/>
    <w:rsid w:val="00783181"/>
    <w:rsid w:val="00836368"/>
    <w:rsid w:val="00877BA1"/>
    <w:rsid w:val="00A76448"/>
    <w:rsid w:val="00B30C5E"/>
    <w:rsid w:val="00B74A87"/>
    <w:rsid w:val="00C25252"/>
    <w:rsid w:val="00CE0BD6"/>
    <w:rsid w:val="00D116AF"/>
    <w:rsid w:val="00D1790A"/>
    <w:rsid w:val="00D90AB0"/>
    <w:rsid w:val="00DF468F"/>
    <w:rsid w:val="00E023F5"/>
    <w:rsid w:val="00E641CA"/>
    <w:rsid w:val="00E96CA1"/>
    <w:rsid w:val="00EA1F7D"/>
    <w:rsid w:val="00F16E04"/>
    <w:rsid w:val="00F94903"/>
    <w:rsid w:val="06CB2E30"/>
    <w:rsid w:val="27097C8C"/>
    <w:rsid w:val="28BD5C90"/>
    <w:rsid w:val="2BA60D0B"/>
    <w:rsid w:val="2C4648DB"/>
    <w:rsid w:val="39000043"/>
    <w:rsid w:val="40BB1622"/>
    <w:rsid w:val="414D2005"/>
    <w:rsid w:val="44317694"/>
    <w:rsid w:val="44F300DE"/>
    <w:rsid w:val="46CF76F8"/>
    <w:rsid w:val="4CFFE73A"/>
    <w:rsid w:val="529325AC"/>
    <w:rsid w:val="531669EC"/>
    <w:rsid w:val="55BF5C53"/>
    <w:rsid w:val="5777B768"/>
    <w:rsid w:val="58DE68DA"/>
    <w:rsid w:val="58E53E93"/>
    <w:rsid w:val="64975E20"/>
    <w:rsid w:val="696475A5"/>
    <w:rsid w:val="72955536"/>
    <w:rsid w:val="E65FF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0"/>
    <w:rPr>
      <w:color w:val="800080" w:themeColor="followedHyperlink"/>
      <w:u w:val="single"/>
    </w:rPr>
  </w:style>
  <w:style w:type="character" w:styleId="8">
    <w:name w:val="Hyperlink"/>
    <w:basedOn w:val="6"/>
    <w:qFormat/>
    <w:uiPriority w:val="0"/>
    <w:rPr>
      <w:color w:val="0000FF" w:themeColor="hyperlink"/>
      <w:u w:val="single"/>
    </w:rPr>
  </w:style>
  <w:style w:type="character" w:customStyle="1" w:styleId="9">
    <w:name w:val="页眉 Char"/>
    <w:basedOn w:val="6"/>
    <w:link w:val="4"/>
    <w:qFormat/>
    <w:uiPriority w:val="0"/>
    <w:rPr>
      <w:kern w:val="2"/>
      <w:sz w:val="18"/>
      <w:szCs w:val="18"/>
    </w:rPr>
  </w:style>
  <w:style w:type="character" w:customStyle="1" w:styleId="10">
    <w:name w:val="页脚 Char"/>
    <w:basedOn w:val="6"/>
    <w:link w:val="3"/>
    <w:qFormat/>
    <w:uiPriority w:val="0"/>
    <w:rPr>
      <w:kern w:val="2"/>
      <w:sz w:val="18"/>
      <w:szCs w:val="18"/>
    </w:r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5</Pages>
  <Words>1733</Words>
  <Characters>1797</Characters>
  <Lines>5</Lines>
  <Paragraphs>1</Paragraphs>
  <TotalTime>5</TotalTime>
  <ScaleCrop>false</ScaleCrop>
  <LinksUpToDate>false</LinksUpToDate>
  <CharactersWithSpaces>1806</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2015-08-13T17:19:00Z</dcterms:created>
  <dc:creator>Lenovo User</dc:creator>
  <cp:lastModifiedBy>kylin</cp:lastModifiedBy>
  <cp:lastPrinted>2013-10-09T18:05:00Z</cp:lastPrinted>
  <dcterms:modified xsi:type="dcterms:W3CDTF">2025-09-19T10:59:34Z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9A39158079B249C4877607C56424A0B9</vt:lpwstr>
  </property>
</Properties>
</file>