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8A45C">
      <w:pPr>
        <w:rPr>
          <w:rFonts w:eastAsia="黑体"/>
          <w:sz w:val="32"/>
          <w:szCs w:val="32"/>
        </w:rPr>
      </w:pPr>
      <w:r>
        <w:rPr>
          <w:rFonts w:eastAsia="黑体"/>
          <w:sz w:val="32"/>
          <w:szCs w:val="32"/>
        </w:rPr>
        <w:t>附件1</w:t>
      </w:r>
    </w:p>
    <w:p w14:paraId="5B5F66A4">
      <w:pPr>
        <w:spacing w:line="600" w:lineRule="exact"/>
        <w:rPr>
          <w:rFonts w:eastAsia="黑体"/>
          <w:sz w:val="32"/>
          <w:szCs w:val="32"/>
        </w:rPr>
      </w:pPr>
    </w:p>
    <w:p w14:paraId="392D4B8A">
      <w:pPr>
        <w:spacing w:line="600" w:lineRule="exact"/>
        <w:rPr>
          <w:rFonts w:eastAsia="黑体"/>
          <w:sz w:val="32"/>
          <w:szCs w:val="32"/>
        </w:rPr>
      </w:pPr>
    </w:p>
    <w:p w14:paraId="6F70A050">
      <w:pPr>
        <w:spacing w:line="600" w:lineRule="exact"/>
        <w:rPr>
          <w:rFonts w:eastAsia="黑体"/>
          <w:sz w:val="32"/>
          <w:szCs w:val="32"/>
        </w:rPr>
      </w:pPr>
    </w:p>
    <w:p w14:paraId="046B8299">
      <w:pPr>
        <w:jc w:val="center"/>
        <w:rPr>
          <w:rFonts w:hint="eastAsia" w:ascii="方正小标宋简体" w:eastAsia="方正小标宋简体"/>
          <w:sz w:val="52"/>
          <w:szCs w:val="52"/>
        </w:rPr>
      </w:pPr>
      <w:r>
        <w:rPr>
          <w:rFonts w:hint="eastAsia" w:ascii="方正小标宋简体" w:eastAsia="方正小标宋简体"/>
          <w:sz w:val="52"/>
          <w:szCs w:val="52"/>
          <w:lang w:eastAsia="zh-CN"/>
        </w:rPr>
        <w:t>2024</w:t>
      </w:r>
      <w:r>
        <w:rPr>
          <w:rFonts w:hint="eastAsia" w:ascii="方正小标宋简体" w:eastAsia="方正小标宋简体"/>
          <w:sz w:val="52"/>
          <w:szCs w:val="52"/>
        </w:rPr>
        <w:t>年度东安县商业事务管理办公</w:t>
      </w:r>
      <w:r>
        <w:rPr>
          <w:rFonts w:hint="eastAsia" w:ascii="方正小标宋简体" w:eastAsia="方正小标宋简体"/>
          <w:sz w:val="52"/>
          <w:szCs w:val="52"/>
          <w:lang w:val="en-US" w:eastAsia="zh-CN"/>
        </w:rPr>
        <w:t>室</w:t>
      </w:r>
      <w:r>
        <w:rPr>
          <w:rFonts w:hint="eastAsia" w:ascii="方正小标宋简体" w:eastAsia="方正小标宋简体"/>
          <w:sz w:val="52"/>
          <w:szCs w:val="52"/>
        </w:rPr>
        <w:t>部门（单位）整体支出</w:t>
      </w:r>
    </w:p>
    <w:p w14:paraId="69DE6A78">
      <w:pPr>
        <w:jc w:val="center"/>
        <w:rPr>
          <w:rFonts w:hint="eastAsia" w:ascii="方正小标宋简体" w:eastAsia="方正小标宋简体"/>
          <w:sz w:val="52"/>
          <w:szCs w:val="52"/>
        </w:rPr>
      </w:pPr>
      <w:r>
        <w:rPr>
          <w:rFonts w:hint="eastAsia" w:ascii="方正小标宋简体" w:eastAsia="方正小标宋简体"/>
          <w:sz w:val="52"/>
          <w:szCs w:val="52"/>
        </w:rPr>
        <w:t>绩效自评报告</w:t>
      </w:r>
    </w:p>
    <w:p w14:paraId="359E9DAD">
      <w:pPr>
        <w:jc w:val="center"/>
        <w:rPr>
          <w:rFonts w:eastAsia="方正小标宋_GBK"/>
          <w:b/>
          <w:sz w:val="52"/>
          <w:szCs w:val="52"/>
        </w:rPr>
      </w:pPr>
    </w:p>
    <w:p w14:paraId="672B5011">
      <w:pPr>
        <w:jc w:val="center"/>
        <w:rPr>
          <w:rFonts w:eastAsia="楷体_GB2312"/>
          <w:b/>
          <w:sz w:val="32"/>
          <w:szCs w:val="32"/>
        </w:rPr>
      </w:pPr>
    </w:p>
    <w:p w14:paraId="19679EE2">
      <w:pPr>
        <w:jc w:val="center"/>
        <w:rPr>
          <w:rFonts w:eastAsia="楷体_GB2312"/>
          <w:b/>
          <w:sz w:val="32"/>
          <w:szCs w:val="32"/>
        </w:rPr>
      </w:pPr>
    </w:p>
    <w:p w14:paraId="7AD89B6F">
      <w:pPr>
        <w:jc w:val="center"/>
        <w:rPr>
          <w:rFonts w:eastAsia="楷体_GB2312"/>
          <w:b/>
          <w:sz w:val="32"/>
          <w:szCs w:val="32"/>
        </w:rPr>
      </w:pPr>
    </w:p>
    <w:p w14:paraId="61CCA3AE">
      <w:pPr>
        <w:jc w:val="center"/>
        <w:rPr>
          <w:rFonts w:eastAsia="楷体_GB2312"/>
          <w:b/>
          <w:sz w:val="32"/>
          <w:szCs w:val="32"/>
        </w:rPr>
      </w:pPr>
    </w:p>
    <w:p w14:paraId="620BDFFE">
      <w:pPr>
        <w:jc w:val="center"/>
        <w:rPr>
          <w:rFonts w:eastAsia="楷体_GB2312"/>
          <w:b/>
          <w:sz w:val="32"/>
          <w:szCs w:val="32"/>
        </w:rPr>
      </w:pPr>
    </w:p>
    <w:p w14:paraId="1B7089E1">
      <w:pPr>
        <w:jc w:val="center"/>
        <w:rPr>
          <w:rFonts w:eastAsia="楷体_GB2312"/>
          <w:b/>
          <w:sz w:val="32"/>
          <w:szCs w:val="32"/>
        </w:rPr>
      </w:pPr>
    </w:p>
    <w:p w14:paraId="52F1FB18">
      <w:pPr>
        <w:jc w:val="center"/>
        <w:rPr>
          <w:rFonts w:eastAsia="黑体"/>
          <w:sz w:val="32"/>
          <w:szCs w:val="32"/>
        </w:rPr>
      </w:pPr>
    </w:p>
    <w:p w14:paraId="72C6C7BB">
      <w:pPr>
        <w:jc w:val="center"/>
        <w:rPr>
          <w:rFonts w:eastAsia="黑体"/>
          <w:sz w:val="32"/>
          <w:szCs w:val="32"/>
        </w:rPr>
      </w:pPr>
    </w:p>
    <w:p w14:paraId="24171EE7">
      <w:pPr>
        <w:spacing w:line="600" w:lineRule="exact"/>
        <w:jc w:val="center"/>
        <w:rPr>
          <w:rFonts w:hint="eastAsia" w:eastAsia="仿宋_GB2312"/>
          <w:sz w:val="32"/>
          <w:szCs w:val="32"/>
          <w:u w:val="single"/>
          <w:lang w:eastAsia="zh-CN"/>
        </w:rPr>
      </w:pPr>
      <w:r>
        <w:rPr>
          <w:rFonts w:eastAsia="仿宋_GB2312"/>
          <w:sz w:val="32"/>
          <w:szCs w:val="32"/>
        </w:rPr>
        <w:t>单位名称：</w:t>
      </w:r>
      <w:r>
        <w:rPr>
          <w:rFonts w:hint="eastAsia" w:eastAsia="仿宋_GB2312"/>
          <w:sz w:val="32"/>
          <w:szCs w:val="32"/>
          <w:u w:val="single"/>
          <w:lang w:eastAsia="zh-CN"/>
        </w:rPr>
        <w:t>东安县商业事务管理办公室</w:t>
      </w:r>
    </w:p>
    <w:p w14:paraId="06173085">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年</w:t>
      </w:r>
      <w:r>
        <w:rPr>
          <w:rFonts w:hint="eastAsia" w:eastAsia="楷体_GB2312"/>
          <w:sz w:val="32"/>
          <w:szCs w:val="32"/>
          <w:lang w:val="en-US" w:eastAsia="zh-CN"/>
        </w:rPr>
        <w:t xml:space="preserve"> 4</w:t>
      </w:r>
      <w:r>
        <w:rPr>
          <w:rFonts w:eastAsia="楷体_GB2312"/>
          <w:sz w:val="32"/>
          <w:szCs w:val="32"/>
        </w:rPr>
        <w:t xml:space="preserve"> 月</w:t>
      </w:r>
      <w:r>
        <w:rPr>
          <w:rFonts w:hint="eastAsia" w:eastAsia="楷体_GB2312"/>
          <w:sz w:val="32"/>
          <w:szCs w:val="32"/>
          <w:lang w:val="en-US" w:eastAsia="zh-CN"/>
        </w:rPr>
        <w:t xml:space="preserve"> 15</w:t>
      </w:r>
      <w:r>
        <w:rPr>
          <w:rFonts w:eastAsia="楷体_GB2312"/>
          <w:sz w:val="32"/>
          <w:szCs w:val="32"/>
        </w:rPr>
        <w:t>日</w:t>
      </w:r>
    </w:p>
    <w:p w14:paraId="7ECAAA55">
      <w:pPr>
        <w:jc w:val="center"/>
        <w:rPr>
          <w:rFonts w:eastAsia="黑体"/>
          <w:sz w:val="32"/>
          <w:szCs w:val="32"/>
        </w:rPr>
      </w:pPr>
    </w:p>
    <w:p w14:paraId="44E9B74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eastAsia="黑体"/>
          <w:sz w:val="32"/>
          <w:szCs w:val="32"/>
          <w:lang w:eastAsia="zh-CN"/>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334A73E7">
      <w:pPr>
        <w:snapToGrid w:val="0"/>
        <w:spacing w:line="360" w:lineRule="auto"/>
        <w:ind w:firstLine="320" w:firstLineChars="100"/>
        <w:rPr>
          <w:rFonts w:ascii="仿宋_GB2312" w:eastAsia="仿宋_GB2312"/>
          <w:sz w:val="32"/>
          <w:szCs w:val="32"/>
        </w:rPr>
      </w:pPr>
      <w:r>
        <w:rPr>
          <w:rFonts w:hint="eastAsia" w:eastAsia="黑体"/>
          <w:sz w:val="32"/>
          <w:szCs w:val="32"/>
          <w:lang w:eastAsia="zh-CN"/>
        </w:rPr>
        <w:t>（一）</w:t>
      </w:r>
      <w:r>
        <w:rPr>
          <w:rFonts w:hint="eastAsia" w:eastAsia="黑体"/>
          <w:sz w:val="32"/>
          <w:szCs w:val="32"/>
        </w:rPr>
        <w:t>部门（单位）职能职责</w:t>
      </w:r>
      <w:r>
        <w:rPr>
          <w:rFonts w:hint="eastAsia" w:ascii="仿宋_GB2312" w:eastAsia="仿宋_GB2312"/>
          <w:sz w:val="32"/>
          <w:szCs w:val="32"/>
        </w:rPr>
        <w:t>：</w:t>
      </w:r>
    </w:p>
    <w:p w14:paraId="5CDCCD4E">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1、落实国家有关商业的方针、政策，继续承担原行业管理职能。</w:t>
      </w:r>
    </w:p>
    <w:p w14:paraId="57274E3D">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2、根据国家产业政策，研究制定本系统发展战略、体制改革方案、中长期发展规划和年度计划，并负责组织实施。</w:t>
      </w:r>
    </w:p>
    <w:p w14:paraId="6E18D241">
      <w:pPr>
        <w:snapToGrid w:val="0"/>
        <w:spacing w:line="360" w:lineRule="auto"/>
        <w:ind w:firstLine="640" w:firstLineChars="200"/>
        <w:rPr>
          <w:rFonts w:ascii="仿宋_GB2312" w:hAnsi="宋体" w:eastAsia="仿宋_GB2312" w:cs="宋体"/>
          <w:sz w:val="32"/>
          <w:szCs w:val="32"/>
        </w:rPr>
      </w:pPr>
      <w:r>
        <w:rPr>
          <w:rFonts w:hint="eastAsia" w:ascii="仿宋_GB2312" w:eastAsia="仿宋_GB2312"/>
          <w:sz w:val="32"/>
          <w:szCs w:val="32"/>
        </w:rPr>
        <w:t>3、制订本系统目标管理考核办法，并组织实施，确保扭亏增盈任务的完成和企业稳定，负责做好牲畜定点屠宰工作，</w:t>
      </w:r>
      <w:r>
        <w:rPr>
          <w:rFonts w:hint="eastAsia" w:ascii="仿宋_GB2312" w:hAnsi="宋体" w:eastAsia="仿宋_GB2312" w:cs="宋体"/>
          <w:sz w:val="32"/>
          <w:szCs w:val="32"/>
        </w:rPr>
        <w:t>加强对牲畜定点屠宰工作的督查和监督，让人民吃上放心肉。</w:t>
      </w:r>
    </w:p>
    <w:p w14:paraId="69530A69">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4、负责本行业统计、会计制度的检查；汇总统计、会计报表；组织开展经理离任审计、财务成果审计和基建项目预决算审计工作。</w:t>
      </w:r>
    </w:p>
    <w:p w14:paraId="29D2FD7A">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5、组织本系统职工业务培训，抓好下岗职工再就业服务工作，</w:t>
      </w:r>
      <w:r>
        <w:rPr>
          <w:rFonts w:hint="eastAsia" w:ascii="仿宋_GB2312" w:hAnsi="宋体" w:eastAsia="仿宋_GB2312" w:cs="宋体"/>
          <w:sz w:val="32"/>
          <w:szCs w:val="32"/>
        </w:rPr>
        <w:t>维护商业系统的稳定，服务好商业企业的全体职工。</w:t>
      </w:r>
    </w:p>
    <w:p w14:paraId="55370B54">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6、协助有关部门监督管理商品流通市场，查处假冒伪劣商品和其他违反规定的经营行为。</w:t>
      </w:r>
    </w:p>
    <w:p w14:paraId="7D3D9BDE">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7、负责本系统思想政治工作，组织建设、人事劳资、职称考评工作；负责机关和直属企业单位离退休人员的管理及服务工作；负责本系统的安全保卫和计划生育工作。</w:t>
      </w:r>
    </w:p>
    <w:p w14:paraId="7B3CA78C">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8、组织本系统的重大活动，会同有关部门协调解决本系统改革发展稳定中的重大问题。</w:t>
      </w:r>
    </w:p>
    <w:p w14:paraId="2066297D">
      <w:pPr>
        <w:snapToGrid w:val="0"/>
        <w:spacing w:line="360" w:lineRule="auto"/>
        <w:ind w:firstLine="640" w:firstLineChars="200"/>
        <w:rPr>
          <w:rFonts w:eastAsia="仿宋_GB2312"/>
          <w:sz w:val="32"/>
          <w:szCs w:val="32"/>
        </w:rPr>
      </w:pPr>
      <w:r>
        <w:rPr>
          <w:rFonts w:hint="eastAsia" w:ascii="仿宋_GB2312" w:eastAsia="仿宋_GB2312"/>
          <w:sz w:val="32"/>
          <w:szCs w:val="32"/>
        </w:rPr>
        <w:t>9、承办县委、县政府交办的其他事宜。</w:t>
      </w:r>
    </w:p>
    <w:p w14:paraId="74693D8C">
      <w:pPr>
        <w:snapToGrid w:val="0"/>
        <w:spacing w:line="360" w:lineRule="auto"/>
        <w:ind w:firstLine="600" w:firstLineChars="200"/>
        <w:rPr>
          <w:rFonts w:hint="eastAsia" w:ascii="仿宋_GB2312" w:eastAsia="仿宋_GB2312"/>
          <w:sz w:val="30"/>
          <w:szCs w:val="30"/>
        </w:rPr>
      </w:pPr>
      <w:r>
        <w:rPr>
          <w:rFonts w:hint="eastAsia" w:ascii="仿宋_GB2312" w:eastAsia="仿宋_GB2312"/>
          <w:sz w:val="30"/>
          <w:szCs w:val="30"/>
          <w:lang w:eastAsia="zh-CN"/>
        </w:rPr>
        <w:t>东安县商业事务管理办公室</w:t>
      </w:r>
      <w:r>
        <w:rPr>
          <w:rFonts w:hint="eastAsia" w:ascii="仿宋_GB2312" w:eastAsia="仿宋_GB2312"/>
          <w:sz w:val="30"/>
          <w:szCs w:val="30"/>
        </w:rPr>
        <w:t>现有在编在职人员</w:t>
      </w:r>
      <w:r>
        <w:rPr>
          <w:rFonts w:hint="eastAsia" w:ascii="仿宋_GB2312" w:eastAsia="仿宋_GB2312"/>
          <w:sz w:val="30"/>
          <w:szCs w:val="30"/>
          <w:lang w:val="en-US" w:eastAsia="zh-CN"/>
        </w:rPr>
        <w:t>6</w:t>
      </w:r>
      <w:r>
        <w:rPr>
          <w:rFonts w:hint="eastAsia" w:ascii="仿宋_GB2312" w:eastAsia="仿宋_GB2312"/>
          <w:sz w:val="30"/>
          <w:szCs w:val="30"/>
        </w:rPr>
        <w:t>人，</w:t>
      </w:r>
      <w:r>
        <w:rPr>
          <w:rFonts w:hint="eastAsia" w:ascii="仿宋_GB2312" w:eastAsia="仿宋_GB2312"/>
          <w:sz w:val="30"/>
          <w:szCs w:val="30"/>
          <w:lang w:eastAsia="zh-CN"/>
        </w:rPr>
        <w:t>退休人员</w:t>
      </w:r>
      <w:r>
        <w:rPr>
          <w:rFonts w:hint="eastAsia" w:ascii="仿宋_GB2312" w:eastAsia="仿宋_GB2312"/>
          <w:sz w:val="30"/>
          <w:szCs w:val="30"/>
          <w:highlight w:val="none"/>
          <w:lang w:val="en-US" w:eastAsia="zh-CN"/>
        </w:rPr>
        <w:t>13人，遗属人员5人</w:t>
      </w:r>
      <w:r>
        <w:rPr>
          <w:rFonts w:hint="eastAsia" w:ascii="仿宋_GB2312" w:eastAsia="仿宋_GB2312"/>
          <w:sz w:val="30"/>
          <w:szCs w:val="30"/>
          <w:lang w:val="en-US" w:eastAsia="zh-CN"/>
        </w:rPr>
        <w:t>。</w:t>
      </w:r>
      <w:r>
        <w:rPr>
          <w:rFonts w:hint="eastAsia" w:ascii="仿宋_GB2312" w:eastAsia="仿宋_GB2312"/>
          <w:sz w:val="30"/>
          <w:szCs w:val="30"/>
          <w:lang w:eastAsia="zh-CN"/>
        </w:rPr>
        <w:t>与上年比减少一名在职人员，增加一名退休人员</w:t>
      </w:r>
      <w:r>
        <w:rPr>
          <w:rFonts w:hint="eastAsia" w:ascii="仿宋_GB2312" w:eastAsia="仿宋_GB2312"/>
          <w:sz w:val="30"/>
          <w:szCs w:val="30"/>
        </w:rPr>
        <w:t>。</w:t>
      </w:r>
    </w:p>
    <w:p w14:paraId="730F04EB">
      <w:pPr>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单位内设三个股室，即：财会室、综合股、政工股。</w:t>
      </w:r>
    </w:p>
    <w:p w14:paraId="6DA9B4E6">
      <w:pPr>
        <w:snapToGrid w:val="0"/>
        <w:spacing w:line="360" w:lineRule="auto"/>
        <w:ind w:firstLine="800" w:firstLineChars="250"/>
        <w:rPr>
          <w:rFonts w:eastAsia="黑体"/>
          <w:sz w:val="32"/>
          <w:szCs w:val="32"/>
        </w:rPr>
      </w:pPr>
      <w:r>
        <w:rPr>
          <w:rFonts w:hint="eastAsia" w:eastAsia="黑体"/>
          <w:sz w:val="32"/>
          <w:szCs w:val="32"/>
          <w:lang w:eastAsia="zh-CN"/>
        </w:rPr>
        <w:t>（二）</w:t>
      </w:r>
      <w:r>
        <w:rPr>
          <w:rFonts w:eastAsia="黑体"/>
          <w:sz w:val="32"/>
          <w:szCs w:val="32"/>
        </w:rPr>
        <w:t>、</w:t>
      </w:r>
      <w:r>
        <w:rPr>
          <w:rFonts w:hint="eastAsia" w:eastAsia="黑体"/>
          <w:sz w:val="32"/>
          <w:szCs w:val="32"/>
        </w:rPr>
        <w:t>部门整体支出</w:t>
      </w:r>
      <w:r>
        <w:rPr>
          <w:rFonts w:eastAsia="黑体"/>
          <w:sz w:val="32"/>
          <w:szCs w:val="32"/>
        </w:rPr>
        <w:t>使用情况</w:t>
      </w:r>
    </w:p>
    <w:p w14:paraId="7D70756D">
      <w:pPr>
        <w:snapToGrid w:val="0"/>
        <w:spacing w:line="360" w:lineRule="auto"/>
        <w:ind w:firstLine="800" w:firstLineChars="25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2024</w:t>
      </w:r>
      <w:r>
        <w:rPr>
          <w:rFonts w:hint="eastAsia" w:ascii="仿宋_GB2312" w:eastAsia="仿宋_GB2312"/>
          <w:sz w:val="32"/>
          <w:szCs w:val="32"/>
        </w:rPr>
        <w:t>年收入决算</w:t>
      </w:r>
      <w:r>
        <w:rPr>
          <w:rFonts w:hint="eastAsia" w:ascii="仿宋_GB2312" w:eastAsia="仿宋_GB2312"/>
          <w:sz w:val="32"/>
          <w:szCs w:val="32"/>
          <w:lang w:val="en-US" w:eastAsia="zh-CN"/>
        </w:rPr>
        <w:t>295.00</w:t>
      </w:r>
      <w:r>
        <w:rPr>
          <w:rFonts w:hint="eastAsia" w:ascii="仿宋_GB2312" w:eastAsia="仿宋_GB2312"/>
          <w:sz w:val="32"/>
          <w:szCs w:val="32"/>
        </w:rPr>
        <w:t xml:space="preserve"> 万元。其中：当年财政拨款收入</w:t>
      </w:r>
      <w:r>
        <w:rPr>
          <w:rFonts w:hint="eastAsia" w:ascii="仿宋_GB2312" w:eastAsia="仿宋_GB2312"/>
          <w:sz w:val="32"/>
          <w:szCs w:val="32"/>
          <w:lang w:val="en-US" w:eastAsia="zh-CN"/>
        </w:rPr>
        <w:t>295.00</w:t>
      </w:r>
      <w:r>
        <w:rPr>
          <w:rFonts w:hint="eastAsia" w:ascii="仿宋_GB2312" w:eastAsia="仿宋_GB2312"/>
          <w:sz w:val="32"/>
          <w:szCs w:val="32"/>
        </w:rPr>
        <w:t xml:space="preserve"> 万元。同比</w:t>
      </w:r>
      <w:r>
        <w:rPr>
          <w:rFonts w:hint="eastAsia" w:ascii="仿宋_GB2312" w:eastAsia="仿宋_GB2312"/>
          <w:sz w:val="32"/>
          <w:szCs w:val="32"/>
          <w:lang w:eastAsia="zh-CN"/>
        </w:rPr>
        <w:t>增加</w:t>
      </w:r>
      <w:r>
        <w:rPr>
          <w:rFonts w:hint="eastAsia" w:ascii="仿宋" w:hAnsi="仿宋" w:eastAsia="仿宋" w:cs="仿宋"/>
          <w:b w:val="0"/>
          <w:bCs w:val="0"/>
          <w:i w:val="0"/>
          <w:iCs w:val="0"/>
          <w:caps w:val="0"/>
          <w:color w:val="212529"/>
          <w:spacing w:val="0"/>
          <w:sz w:val="32"/>
          <w:szCs w:val="32"/>
          <w:shd w:val="clear" w:color="auto" w:fill="FFFFFF"/>
          <w:lang w:val="en-US" w:eastAsia="zh-CN"/>
        </w:rPr>
        <w:t>162.00</w:t>
      </w:r>
      <w:r>
        <w:rPr>
          <w:rFonts w:hint="default" w:ascii="仿宋_GB2312" w:eastAsia="仿宋_GB2312"/>
          <w:sz w:val="32"/>
          <w:szCs w:val="32"/>
        </w:rPr>
        <w:t>万元</w:t>
      </w:r>
      <w:r>
        <w:rPr>
          <w:rFonts w:hint="eastAsia" w:ascii="仿宋_GB2312" w:eastAsia="仿宋_GB2312"/>
          <w:sz w:val="32"/>
          <w:szCs w:val="32"/>
        </w:rPr>
        <w:t>，</w:t>
      </w:r>
      <w:r>
        <w:rPr>
          <w:rFonts w:hint="eastAsia" w:ascii="仿宋" w:hAnsi="仿宋" w:eastAsia="仿宋" w:cs="仿宋"/>
          <w:b w:val="0"/>
          <w:bCs w:val="0"/>
          <w:i w:val="0"/>
          <w:iCs w:val="0"/>
          <w:caps w:val="0"/>
          <w:color w:val="212529"/>
          <w:spacing w:val="0"/>
          <w:sz w:val="32"/>
          <w:szCs w:val="32"/>
          <w:shd w:val="clear" w:color="auto" w:fill="FFFFFF"/>
          <w:lang w:eastAsia="zh-CN"/>
        </w:rPr>
        <w:t>增加</w:t>
      </w:r>
      <w:r>
        <w:rPr>
          <w:rFonts w:hint="eastAsia" w:ascii="仿宋" w:hAnsi="仿宋" w:eastAsia="仿宋" w:cs="仿宋"/>
          <w:b w:val="0"/>
          <w:bCs w:val="0"/>
          <w:i w:val="0"/>
          <w:iCs w:val="0"/>
          <w:caps w:val="0"/>
          <w:color w:val="212529"/>
          <w:spacing w:val="0"/>
          <w:sz w:val="32"/>
          <w:szCs w:val="32"/>
          <w:shd w:val="clear" w:color="auto" w:fill="FFFFFF"/>
          <w:lang w:val="en-US" w:eastAsia="zh-CN"/>
        </w:rPr>
        <w:t>54.92</w:t>
      </w:r>
      <w:r>
        <w:rPr>
          <w:rFonts w:hint="eastAsia" w:ascii="仿宋" w:hAnsi="仿宋" w:eastAsia="仿宋" w:cs="仿宋"/>
          <w:b w:val="0"/>
          <w:bCs w:val="0"/>
          <w:i w:val="0"/>
          <w:iCs w:val="0"/>
          <w:caps w:val="0"/>
          <w:color w:val="212529"/>
          <w:spacing w:val="0"/>
          <w:sz w:val="32"/>
          <w:szCs w:val="32"/>
          <w:shd w:val="clear" w:color="auto" w:fill="FFFFFF"/>
        </w:rPr>
        <w:t>%</w:t>
      </w:r>
      <w:r>
        <w:rPr>
          <w:rFonts w:hint="eastAsia" w:ascii="仿宋_GB2312" w:eastAsia="仿宋_GB2312"/>
          <w:sz w:val="32"/>
          <w:szCs w:val="32"/>
        </w:rPr>
        <w:t>。</w:t>
      </w:r>
      <w:r>
        <w:rPr>
          <w:rFonts w:hint="eastAsia" w:ascii="仿宋" w:hAnsi="仿宋" w:eastAsia="仿宋" w:cs="仿宋"/>
          <w:b w:val="0"/>
          <w:bCs w:val="0"/>
          <w:i w:val="0"/>
          <w:iCs w:val="0"/>
          <w:caps w:val="0"/>
          <w:color w:val="212529"/>
          <w:spacing w:val="0"/>
          <w:sz w:val="32"/>
          <w:szCs w:val="32"/>
          <w:shd w:val="clear" w:color="auto" w:fill="FFFFFF"/>
        </w:rPr>
        <w:t>主要原因是</w:t>
      </w:r>
      <w:r>
        <w:rPr>
          <w:rFonts w:hint="eastAsia" w:ascii="仿宋" w:hAnsi="仿宋" w:eastAsia="仿宋" w:cs="仿宋"/>
          <w:b w:val="0"/>
          <w:bCs w:val="0"/>
          <w:i w:val="0"/>
          <w:iCs w:val="0"/>
          <w:caps w:val="0"/>
          <w:color w:val="212529"/>
          <w:spacing w:val="0"/>
          <w:sz w:val="32"/>
          <w:szCs w:val="32"/>
          <w:shd w:val="clear" w:color="auto" w:fill="FFFFFF"/>
          <w:lang w:eastAsia="zh-CN"/>
        </w:rPr>
        <w:t>增加了</w:t>
      </w:r>
      <w:r>
        <w:rPr>
          <w:rFonts w:hint="eastAsia" w:ascii="仿宋" w:hAnsi="仿宋" w:eastAsia="仿宋" w:cs="仿宋"/>
          <w:b w:val="0"/>
          <w:bCs w:val="0"/>
          <w:i w:val="0"/>
          <w:iCs w:val="0"/>
          <w:caps w:val="0"/>
          <w:color w:val="212529"/>
          <w:spacing w:val="0"/>
          <w:sz w:val="32"/>
          <w:szCs w:val="32"/>
          <w:shd w:val="clear" w:color="auto" w:fill="FFFFFF"/>
          <w:lang w:val="en-US" w:eastAsia="zh-CN"/>
        </w:rPr>
        <w:t>其他企业改革发展补助经费，该项经费主要用于下属单位东安县食品公司屠宰环节病害猪无害化处理及东安县食品公司危房改造。</w:t>
      </w:r>
    </w:p>
    <w:p w14:paraId="063B46A0">
      <w:pPr>
        <w:snapToGrid w:val="0"/>
        <w:spacing w:line="360" w:lineRule="auto"/>
        <w:ind w:firstLine="904" w:firstLineChars="300"/>
        <w:rPr>
          <w:rFonts w:ascii="仿宋_GB2312" w:eastAsia="仿宋_GB2312"/>
          <w:b/>
          <w:sz w:val="30"/>
          <w:szCs w:val="30"/>
        </w:rPr>
      </w:pPr>
      <w:r>
        <w:rPr>
          <w:rFonts w:hint="eastAsia" w:ascii="仿宋_GB2312" w:eastAsia="仿宋_GB2312"/>
          <w:b/>
          <w:sz w:val="30"/>
          <w:szCs w:val="30"/>
          <w:lang w:val="en-US" w:eastAsia="zh-CN"/>
        </w:rPr>
        <w:t>2、</w:t>
      </w:r>
      <w:r>
        <w:rPr>
          <w:rFonts w:hint="eastAsia" w:ascii="仿宋_GB2312" w:eastAsia="仿宋_GB2312"/>
          <w:b/>
          <w:sz w:val="30"/>
          <w:szCs w:val="30"/>
        </w:rPr>
        <w:t>“三公经费”支出说明</w:t>
      </w:r>
    </w:p>
    <w:p w14:paraId="61E7E367">
      <w:pPr>
        <w:spacing w:line="560" w:lineRule="exact"/>
        <w:ind w:firstLine="640" w:firstLineChars="200"/>
        <w:rPr>
          <w:rFonts w:hint="eastAsia" w:ascii="仿宋_GB2312" w:eastAsia="仿宋_GB2312"/>
          <w:sz w:val="32"/>
          <w:szCs w:val="32"/>
        </w:rPr>
      </w:pPr>
      <w:r>
        <w:rPr>
          <w:rFonts w:hint="eastAsia" w:ascii="楷体_GB2312" w:eastAsia="楷体_GB2312"/>
          <w:b w:val="0"/>
          <w:bCs w:val="0"/>
          <w:sz w:val="32"/>
          <w:szCs w:val="32"/>
          <w:lang w:val="en-US" w:eastAsia="zh-CN"/>
        </w:rPr>
        <w:t>2024年“三公经费”财政拨款支出</w:t>
      </w:r>
      <w:r>
        <w:rPr>
          <w:rFonts w:hint="eastAsia" w:ascii="仿宋" w:hAnsi="仿宋" w:eastAsia="仿宋" w:cs="仿宋"/>
          <w:sz w:val="28"/>
          <w:szCs w:val="28"/>
        </w:rPr>
        <w:t>1.</w:t>
      </w:r>
      <w:r>
        <w:rPr>
          <w:rFonts w:hint="eastAsia" w:ascii="仿宋" w:hAnsi="仿宋" w:eastAsia="仿宋" w:cs="仿宋"/>
          <w:sz w:val="28"/>
          <w:szCs w:val="28"/>
          <w:lang w:val="en-US" w:eastAsia="zh-CN"/>
        </w:rPr>
        <w:t>28</w:t>
      </w:r>
      <w:r>
        <w:rPr>
          <w:rFonts w:hint="eastAsia" w:ascii="仿宋" w:hAnsi="仿宋" w:eastAsia="仿宋" w:cs="仿宋"/>
          <w:sz w:val="28"/>
          <w:szCs w:val="28"/>
        </w:rPr>
        <w:t xml:space="preserve"> 万元</w:t>
      </w:r>
      <w:r>
        <w:rPr>
          <w:rFonts w:hint="eastAsia" w:ascii="仿宋" w:hAnsi="仿宋" w:eastAsia="仿宋" w:cs="仿宋"/>
          <w:sz w:val="28"/>
          <w:szCs w:val="28"/>
          <w:lang w:eastAsia="zh-CN"/>
        </w:rPr>
        <w:t>（计</w:t>
      </w:r>
      <w:r>
        <w:rPr>
          <w:rFonts w:hint="eastAsia" w:ascii="仿宋" w:hAnsi="仿宋" w:eastAsia="仿宋" w:cs="仿宋"/>
          <w:sz w:val="28"/>
          <w:szCs w:val="28"/>
          <w:lang w:val="en-US" w:eastAsia="zh-CN"/>
        </w:rPr>
        <w:t>17次/170人次）</w:t>
      </w:r>
      <w:r>
        <w:rPr>
          <w:rFonts w:hint="eastAsia" w:ascii="仿宋" w:hAnsi="仿宋" w:eastAsia="仿宋" w:cs="仿宋"/>
          <w:sz w:val="28"/>
          <w:szCs w:val="28"/>
        </w:rPr>
        <w:t>，同比减少</w:t>
      </w:r>
      <w:r>
        <w:rPr>
          <w:rFonts w:hint="eastAsia" w:ascii="仿宋" w:hAnsi="仿宋" w:eastAsia="仿宋" w:cs="仿宋"/>
          <w:sz w:val="28"/>
          <w:szCs w:val="28"/>
          <w:lang w:val="en-US" w:eastAsia="zh-CN"/>
        </w:rPr>
        <w:t>0.77</w:t>
      </w:r>
      <w:r>
        <w:rPr>
          <w:rFonts w:hint="eastAsia" w:ascii="仿宋" w:hAnsi="仿宋" w:eastAsia="仿宋" w:cs="仿宋"/>
          <w:sz w:val="28"/>
          <w:szCs w:val="28"/>
        </w:rPr>
        <w:t>%</w:t>
      </w:r>
      <w:r>
        <w:rPr>
          <w:rFonts w:hint="eastAsia" w:ascii="仿宋" w:hAnsi="仿宋" w:eastAsia="仿宋" w:cs="仿宋"/>
          <w:sz w:val="28"/>
          <w:szCs w:val="28"/>
          <w:lang w:eastAsia="zh-CN"/>
        </w:rPr>
        <w:t>计</w:t>
      </w:r>
      <w:r>
        <w:rPr>
          <w:rFonts w:hint="eastAsia" w:ascii="仿宋" w:hAnsi="仿宋" w:eastAsia="仿宋" w:cs="仿宋"/>
          <w:sz w:val="28"/>
          <w:szCs w:val="28"/>
          <w:lang w:val="en-US" w:eastAsia="zh-CN"/>
        </w:rPr>
        <w:t>0.01</w:t>
      </w:r>
      <w:r>
        <w:rPr>
          <w:rFonts w:hint="eastAsia" w:ascii="仿宋" w:hAnsi="仿宋" w:eastAsia="仿宋" w:cs="仿宋"/>
          <w:sz w:val="28"/>
          <w:szCs w:val="28"/>
        </w:rPr>
        <w:t>万元</w:t>
      </w:r>
      <w:r>
        <w:rPr>
          <w:rFonts w:hint="eastAsia" w:ascii="楷体_GB2312" w:eastAsia="楷体_GB2312"/>
          <w:b w:val="0"/>
          <w:bCs w:val="0"/>
          <w:sz w:val="32"/>
          <w:szCs w:val="32"/>
          <w:lang w:val="en-US" w:eastAsia="zh-CN"/>
        </w:rPr>
        <w:t>，</w:t>
      </w:r>
      <w:r>
        <w:rPr>
          <w:rFonts w:hint="eastAsia" w:ascii="仿宋_GB2312" w:eastAsia="仿宋_GB2312"/>
          <w:sz w:val="32"/>
          <w:szCs w:val="32"/>
        </w:rPr>
        <w:t>具体情况如下：</w:t>
      </w:r>
    </w:p>
    <w:p w14:paraId="282FFA7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因公出国（境）费无支出；</w:t>
      </w:r>
    </w:p>
    <w:p w14:paraId="29B31A7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w:t>
      </w:r>
      <w:r>
        <w:rPr>
          <w:rFonts w:hint="eastAsia" w:ascii="仿宋_GB2312" w:eastAsia="仿宋_GB2312"/>
          <w:sz w:val="32"/>
          <w:szCs w:val="32"/>
        </w:rPr>
        <w:t>公务用车购置及运行维护费支出0万元，具体是：公务车保有量0辆，全年运行维护费支出0万元，同比增减 0万元。</w:t>
      </w:r>
    </w:p>
    <w:p w14:paraId="19BAE4C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lang w:val="en-US" w:eastAsia="zh-CN"/>
        </w:rPr>
        <w:t>.</w:t>
      </w:r>
      <w:r>
        <w:rPr>
          <w:rFonts w:hint="eastAsia" w:ascii="仿宋_GB2312" w:eastAsia="仿宋_GB2312"/>
          <w:sz w:val="32"/>
          <w:szCs w:val="32"/>
        </w:rPr>
        <w:t>公务接待费支出</w:t>
      </w:r>
      <w:r>
        <w:rPr>
          <w:rFonts w:hint="eastAsia" w:ascii="仿宋_GB2312" w:eastAsia="仿宋_GB2312"/>
          <w:sz w:val="32"/>
          <w:szCs w:val="32"/>
          <w:lang w:val="en-US" w:eastAsia="zh-CN"/>
        </w:rPr>
        <w:t>1.28</w:t>
      </w:r>
      <w:r>
        <w:rPr>
          <w:rFonts w:hint="eastAsia" w:ascii="仿宋_GB2312" w:eastAsia="仿宋_GB2312"/>
          <w:sz w:val="32"/>
          <w:szCs w:val="32"/>
        </w:rPr>
        <w:t>万元，同比减少</w:t>
      </w:r>
      <w:r>
        <w:rPr>
          <w:rFonts w:hint="eastAsia" w:ascii="仿宋_GB2312" w:eastAsia="仿宋_GB2312"/>
          <w:sz w:val="32"/>
          <w:szCs w:val="32"/>
          <w:lang w:val="en-US" w:eastAsia="zh-CN"/>
        </w:rPr>
        <w:t>0.15</w:t>
      </w:r>
      <w:r>
        <w:rPr>
          <w:rFonts w:hint="eastAsia" w:ascii="仿宋_GB2312" w:eastAsia="仿宋_GB2312"/>
          <w:sz w:val="32"/>
          <w:szCs w:val="32"/>
        </w:rPr>
        <w:t>%。主要用于业务指导以及交流学习。</w:t>
      </w:r>
      <w:r>
        <w:rPr>
          <w:rFonts w:hint="eastAsia" w:ascii="仿宋" w:hAnsi="仿宋" w:eastAsia="仿宋" w:cs="仿宋"/>
          <w:sz w:val="28"/>
          <w:szCs w:val="28"/>
        </w:rPr>
        <w:t>变化原因：</w:t>
      </w:r>
      <w:r>
        <w:rPr>
          <w:rFonts w:hint="eastAsia" w:ascii="仿宋" w:hAnsi="仿宋" w:eastAsia="仿宋" w:cs="仿宋"/>
          <w:sz w:val="28"/>
          <w:szCs w:val="28"/>
          <w:lang w:eastAsia="zh-CN"/>
        </w:rPr>
        <w:t>开源节流，减少经费支出。</w:t>
      </w:r>
    </w:p>
    <w:p w14:paraId="75100D8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lang w:val="en-US" w:eastAsia="zh-CN"/>
        </w:rPr>
        <w:t>.</w:t>
      </w:r>
      <w:r>
        <w:rPr>
          <w:rFonts w:hint="eastAsia" w:ascii="仿宋_GB2312" w:eastAsia="仿宋_GB2312"/>
          <w:sz w:val="32"/>
          <w:szCs w:val="32"/>
        </w:rPr>
        <w:t>因公出国（境）组团   0  个，因公出国（境）0   人、公务用车购置  0 辆车、公务用车购置保有量 0 辆车、国内公务接待</w:t>
      </w:r>
      <w:r>
        <w:rPr>
          <w:rFonts w:hint="eastAsia" w:ascii="仿宋_GB2312" w:eastAsia="仿宋_GB2312"/>
          <w:sz w:val="32"/>
          <w:szCs w:val="32"/>
          <w:lang w:val="en-US" w:eastAsia="zh-CN"/>
        </w:rPr>
        <w:t>17</w:t>
      </w:r>
      <w:r>
        <w:rPr>
          <w:rFonts w:hint="eastAsia" w:ascii="仿宋_GB2312" w:eastAsia="仿宋_GB2312"/>
          <w:sz w:val="32"/>
          <w:szCs w:val="32"/>
        </w:rPr>
        <w:t>批次、国内公务接待</w:t>
      </w:r>
      <w:r>
        <w:rPr>
          <w:rFonts w:hint="eastAsia" w:ascii="仿宋_GB2312" w:eastAsia="仿宋_GB2312"/>
          <w:sz w:val="32"/>
          <w:szCs w:val="32"/>
          <w:lang w:val="en-US" w:eastAsia="zh-CN"/>
        </w:rPr>
        <w:t>170</w:t>
      </w:r>
      <w:r>
        <w:rPr>
          <w:rFonts w:hint="eastAsia" w:ascii="仿宋_GB2312" w:eastAsia="仿宋_GB2312"/>
          <w:sz w:val="32"/>
          <w:szCs w:val="32"/>
        </w:rPr>
        <w:t>人数</w:t>
      </w:r>
    </w:p>
    <w:p w14:paraId="53166786">
      <w:pPr>
        <w:adjustRightInd w:val="0"/>
        <w:snapToGrid w:val="0"/>
        <w:spacing w:line="600" w:lineRule="exact"/>
        <w:ind w:firstLine="640" w:firstLineChars="200"/>
        <w:rPr>
          <w:rFonts w:eastAsia="黑体"/>
          <w:sz w:val="32"/>
          <w:szCs w:val="32"/>
        </w:rPr>
      </w:pPr>
      <w:r>
        <w:rPr>
          <w:rFonts w:hint="eastAsia" w:eastAsia="黑体"/>
          <w:sz w:val="32"/>
          <w:szCs w:val="32"/>
          <w:lang w:val="en-US" w:eastAsia="zh-CN"/>
        </w:rPr>
        <w:t>3</w:t>
      </w:r>
      <w:r>
        <w:rPr>
          <w:rFonts w:eastAsia="黑体"/>
          <w:sz w:val="32"/>
          <w:szCs w:val="32"/>
        </w:rPr>
        <w:t>、</w:t>
      </w:r>
      <w:r>
        <w:rPr>
          <w:rFonts w:hint="eastAsia" w:eastAsia="黑体"/>
          <w:sz w:val="32"/>
          <w:szCs w:val="32"/>
        </w:rPr>
        <w:t>部门整体支出管理情况</w:t>
      </w:r>
    </w:p>
    <w:p w14:paraId="7BB917D5">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）内部财务管理制度健全。制定了单位财务制管理、公务接待，日常财务处理及时规范，</w:t>
      </w:r>
      <w:r>
        <w:rPr>
          <w:rFonts w:hint="eastAsia" w:ascii="仿宋_GB2312" w:hAnsi="仿宋" w:eastAsia="仿宋_GB2312" w:cs="仿宋_GB2312"/>
          <w:sz w:val="32"/>
          <w:szCs w:val="32"/>
          <w:lang w:eastAsia="zh-CN"/>
        </w:rPr>
        <w:t>2024</w:t>
      </w:r>
      <w:r>
        <w:rPr>
          <w:rFonts w:hint="eastAsia" w:ascii="仿宋_GB2312" w:hAnsi="仿宋" w:eastAsia="仿宋_GB2312" w:cs="仿宋_GB2312"/>
          <w:sz w:val="32"/>
          <w:szCs w:val="32"/>
        </w:rPr>
        <w:t>年按照财政局要求开展了内部控制基础性评价工作，进一步完善了内部控制体系。</w:t>
      </w:r>
    </w:p>
    <w:p w14:paraId="7863A270">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严格预算支出管理。认真落实预算管理和绩效管理各项制度要求，在支出预算编制上，根据“总量控制、计划管理”的要求，从严控制行政经费，压缩公共开支，严格控制“三公”经费，资产的配置严格实行政府采购制度，合理规范使用财政资金，保障部门整体支出的规范化、合理化、科学化。资金的拨付有完整的审批程序和手续。</w:t>
      </w:r>
    </w:p>
    <w:p w14:paraId="31DC0984">
      <w:pPr>
        <w:pStyle w:val="17"/>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黑体"/>
          <w:sz w:val="32"/>
          <w:szCs w:val="32"/>
        </w:rPr>
      </w:pPr>
    </w:p>
    <w:p w14:paraId="125798F4">
      <w:pPr>
        <w:pStyle w:val="17"/>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21D83AAB">
      <w:pPr>
        <w:snapToGrid w:val="0"/>
        <w:spacing w:line="360" w:lineRule="auto"/>
        <w:ind w:firstLine="803" w:firstLineChars="250"/>
        <w:rPr>
          <w:rFonts w:hint="eastAsia" w:ascii="楷体_GB2312" w:eastAsia="楷体_GB2312"/>
          <w:b/>
          <w:bCs/>
          <w:sz w:val="32"/>
          <w:szCs w:val="32"/>
          <w:lang w:eastAsia="zh-CN"/>
        </w:rPr>
      </w:pPr>
      <w:r>
        <w:rPr>
          <w:rFonts w:hint="eastAsia" w:ascii="仿宋_GB2312" w:hAnsi="宋体" w:eastAsia="仿宋_GB2312" w:cs="宋体"/>
          <w:b/>
          <w:sz w:val="32"/>
          <w:szCs w:val="32"/>
          <w:lang w:val="en-US" w:eastAsia="zh-CN"/>
        </w:rPr>
        <w:t>（一）</w:t>
      </w:r>
      <w:r>
        <w:rPr>
          <w:rFonts w:hint="eastAsia" w:ascii="仿宋_GB2312" w:hAnsi="宋体" w:eastAsia="仿宋_GB2312" w:cs="宋体"/>
          <w:b/>
          <w:sz w:val="32"/>
          <w:szCs w:val="32"/>
        </w:rPr>
        <w:t>、</w:t>
      </w:r>
      <w:r>
        <w:rPr>
          <w:rFonts w:hint="eastAsia" w:ascii="楷体_GB2312" w:eastAsia="楷体_GB2312"/>
          <w:b/>
          <w:bCs/>
          <w:sz w:val="32"/>
          <w:szCs w:val="32"/>
        </w:rPr>
        <w:t>基本支出</w:t>
      </w:r>
      <w:r>
        <w:rPr>
          <w:rFonts w:hint="eastAsia" w:ascii="楷体_GB2312" w:eastAsia="楷体_GB2312"/>
          <w:b/>
          <w:bCs/>
          <w:sz w:val="32"/>
          <w:szCs w:val="32"/>
          <w:lang w:eastAsia="zh-CN"/>
        </w:rPr>
        <w:t>情况：</w:t>
      </w:r>
    </w:p>
    <w:p w14:paraId="5E3881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1"/>
        <w:jc w:val="left"/>
        <w:rPr>
          <w:rFonts w:hint="eastAsia" w:ascii="仿宋" w:hAnsi="仿宋" w:eastAsia="仿宋" w:cs="仿宋"/>
          <w:b w:val="0"/>
          <w:bCs w:val="0"/>
          <w:i w:val="0"/>
          <w:iCs w:val="0"/>
          <w:caps w:val="0"/>
          <w:color w:val="212529"/>
          <w:spacing w:val="0"/>
          <w:sz w:val="32"/>
          <w:szCs w:val="32"/>
          <w:shd w:val="clear" w:color="auto" w:fill="FFFFFF"/>
          <w:lang w:val="en-US" w:eastAsia="zh-CN"/>
        </w:rPr>
      </w:pPr>
      <w:r>
        <w:rPr>
          <w:rFonts w:hint="eastAsia" w:ascii="仿宋_GB2312" w:eastAsia="仿宋_GB2312"/>
          <w:sz w:val="32"/>
          <w:szCs w:val="32"/>
          <w:lang w:eastAsia="zh-CN"/>
        </w:rPr>
        <w:t>2024</w:t>
      </w:r>
      <w:r>
        <w:rPr>
          <w:rFonts w:hint="eastAsia" w:ascii="仿宋_GB2312" w:eastAsia="仿宋_GB2312"/>
          <w:sz w:val="32"/>
          <w:szCs w:val="32"/>
        </w:rPr>
        <w:t>年财政拨款支出按用途划，其中</w:t>
      </w:r>
      <w:r>
        <w:rPr>
          <w:rFonts w:hint="eastAsia" w:ascii="仿宋" w:hAnsi="仿宋" w:eastAsia="仿宋" w:cs="仿宋"/>
          <w:sz w:val="28"/>
          <w:szCs w:val="28"/>
        </w:rPr>
        <w:t>基本支出</w:t>
      </w:r>
      <w:r>
        <w:rPr>
          <w:rFonts w:hint="eastAsia" w:ascii="仿宋" w:hAnsi="仿宋" w:eastAsia="仿宋" w:cs="仿宋"/>
          <w:sz w:val="28"/>
          <w:szCs w:val="28"/>
          <w:lang w:val="en-US" w:eastAsia="zh-CN"/>
        </w:rPr>
        <w:t>181.00</w:t>
      </w:r>
      <w:r>
        <w:rPr>
          <w:rFonts w:hint="eastAsia" w:ascii="仿宋" w:hAnsi="仿宋" w:eastAsia="仿宋" w:cs="仿宋"/>
          <w:sz w:val="28"/>
          <w:szCs w:val="28"/>
        </w:rPr>
        <w:t xml:space="preserve"> 万元，同比</w:t>
      </w:r>
      <w:r>
        <w:rPr>
          <w:rFonts w:hint="eastAsia" w:ascii="仿宋" w:hAnsi="仿宋" w:eastAsia="仿宋" w:cs="仿宋"/>
          <w:sz w:val="28"/>
          <w:szCs w:val="28"/>
          <w:lang w:eastAsia="zh-CN"/>
        </w:rPr>
        <w:t>上年增加</w:t>
      </w:r>
      <w:r>
        <w:rPr>
          <w:rFonts w:hint="eastAsia" w:ascii="仿宋" w:hAnsi="仿宋" w:eastAsia="仿宋" w:cs="仿宋"/>
          <w:sz w:val="28"/>
          <w:szCs w:val="28"/>
          <w:lang w:val="en-US" w:eastAsia="zh-CN"/>
        </w:rPr>
        <w:t>36.09%计48.00</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变化原因：人员经费支出</w:t>
      </w:r>
      <w:r>
        <w:rPr>
          <w:rFonts w:hint="eastAsia" w:ascii="仿宋" w:hAnsi="仿宋" w:eastAsia="仿宋" w:cs="仿宋"/>
          <w:sz w:val="28"/>
          <w:szCs w:val="28"/>
          <w:lang w:val="en-US" w:eastAsia="zh-CN"/>
        </w:rPr>
        <w:t>157.76</w:t>
      </w:r>
      <w:r>
        <w:rPr>
          <w:rFonts w:hint="eastAsia" w:ascii="仿宋" w:hAnsi="仿宋" w:eastAsia="仿宋" w:cs="仿宋"/>
          <w:sz w:val="28"/>
          <w:szCs w:val="28"/>
        </w:rPr>
        <w:t>万元，同比</w:t>
      </w:r>
      <w:r>
        <w:rPr>
          <w:rFonts w:hint="eastAsia" w:ascii="仿宋" w:hAnsi="仿宋" w:eastAsia="仿宋" w:cs="仿宋"/>
          <w:sz w:val="28"/>
          <w:szCs w:val="28"/>
          <w:lang w:eastAsia="zh-CN"/>
        </w:rPr>
        <w:t>增加</w:t>
      </w:r>
      <w:r>
        <w:rPr>
          <w:rFonts w:hint="eastAsia" w:ascii="仿宋" w:hAnsi="仿宋" w:eastAsia="仿宋" w:cs="仿宋"/>
          <w:sz w:val="28"/>
          <w:szCs w:val="28"/>
          <w:lang w:val="en-US" w:eastAsia="zh-CN"/>
        </w:rPr>
        <w:t>37.55</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计</w:t>
      </w:r>
      <w:r>
        <w:rPr>
          <w:rFonts w:hint="eastAsia" w:ascii="仿宋" w:hAnsi="仿宋" w:eastAsia="仿宋" w:cs="仿宋"/>
          <w:sz w:val="28"/>
          <w:szCs w:val="28"/>
          <w:lang w:val="en-US" w:eastAsia="zh-CN"/>
        </w:rPr>
        <w:t>41.2092</w:t>
      </w:r>
      <w:r>
        <w:rPr>
          <w:rFonts w:hint="eastAsia" w:ascii="仿宋" w:hAnsi="仿宋" w:eastAsia="仿宋" w:cs="仿宋"/>
          <w:sz w:val="28"/>
          <w:szCs w:val="28"/>
        </w:rPr>
        <w:t>万元</w:t>
      </w:r>
      <w:r>
        <w:rPr>
          <w:rFonts w:hint="eastAsia" w:ascii="仿宋" w:hAnsi="仿宋" w:eastAsia="仿宋" w:cs="仿宋"/>
          <w:sz w:val="28"/>
          <w:szCs w:val="28"/>
          <w:lang w:eastAsia="zh-CN"/>
        </w:rPr>
        <w:t>，主要原因为上年增资在本年发放及增加了对个人和家庭的补助支出（政府修路拆迁安置费）</w:t>
      </w:r>
      <w:r>
        <w:rPr>
          <w:rFonts w:hint="eastAsia" w:ascii="仿宋" w:hAnsi="仿宋" w:eastAsia="仿宋" w:cs="仿宋"/>
          <w:sz w:val="28"/>
          <w:szCs w:val="28"/>
        </w:rPr>
        <w:t>；日常公用经费支出</w:t>
      </w:r>
      <w:r>
        <w:rPr>
          <w:rFonts w:hint="eastAsia" w:ascii="仿宋" w:hAnsi="仿宋" w:eastAsia="仿宋" w:cs="仿宋"/>
          <w:sz w:val="28"/>
          <w:szCs w:val="28"/>
          <w:lang w:val="en-US" w:eastAsia="zh-CN"/>
        </w:rPr>
        <w:t>23.24</w:t>
      </w:r>
      <w:r>
        <w:rPr>
          <w:rFonts w:hint="eastAsia" w:ascii="仿宋" w:hAnsi="仿宋" w:eastAsia="仿宋" w:cs="仿宋"/>
          <w:sz w:val="28"/>
          <w:szCs w:val="28"/>
        </w:rPr>
        <w:t>万元，</w:t>
      </w:r>
      <w:r>
        <w:rPr>
          <w:rFonts w:hint="eastAsia" w:ascii="仿宋" w:hAnsi="仿宋" w:eastAsia="仿宋" w:cs="仿宋"/>
          <w:b w:val="0"/>
          <w:bCs w:val="0"/>
          <w:i w:val="0"/>
          <w:iCs w:val="0"/>
          <w:caps w:val="0"/>
          <w:color w:val="212529"/>
          <w:spacing w:val="0"/>
          <w:sz w:val="32"/>
          <w:szCs w:val="32"/>
          <w:shd w:val="clear" w:color="auto" w:fill="FFFFFF"/>
          <w:lang w:val="en-US" w:eastAsia="zh-CN"/>
        </w:rPr>
        <w:t>同比下降0.01万元，主要原因为开源节流，严格控制开支</w:t>
      </w:r>
      <w:r>
        <w:rPr>
          <w:rFonts w:hint="eastAsia" w:ascii="仿宋" w:hAnsi="仿宋" w:eastAsia="仿宋" w:cs="仿宋"/>
          <w:sz w:val="28"/>
          <w:szCs w:val="28"/>
        </w:rPr>
        <w:t>；</w:t>
      </w:r>
    </w:p>
    <w:p w14:paraId="6574C1DC">
      <w:pPr>
        <w:numPr>
          <w:ilvl w:val="0"/>
          <w:numId w:val="1"/>
        </w:numPr>
        <w:spacing w:line="560" w:lineRule="exact"/>
        <w:ind w:left="800" w:leftChars="0" w:firstLine="0" w:firstLineChars="0"/>
        <w:rPr>
          <w:rFonts w:hint="eastAsia" w:ascii="楷体_GB2312" w:eastAsia="楷体_GB2312"/>
          <w:b/>
          <w:bCs/>
          <w:sz w:val="32"/>
          <w:szCs w:val="32"/>
        </w:rPr>
      </w:pPr>
      <w:r>
        <w:rPr>
          <w:rFonts w:hint="eastAsia" w:ascii="仿宋_GB2312" w:hAnsi="宋体" w:eastAsia="仿宋_GB2312" w:cs="宋体"/>
          <w:b/>
          <w:sz w:val="32"/>
          <w:szCs w:val="32"/>
        </w:rPr>
        <w:t>、</w:t>
      </w:r>
      <w:r>
        <w:rPr>
          <w:rFonts w:hint="eastAsia" w:ascii="楷体_GB2312" w:eastAsia="楷体_GB2312"/>
          <w:b/>
          <w:bCs/>
          <w:sz w:val="32"/>
          <w:szCs w:val="32"/>
          <w:lang w:eastAsia="zh-CN"/>
        </w:rPr>
        <w:t>项目</w:t>
      </w:r>
      <w:r>
        <w:rPr>
          <w:rFonts w:hint="eastAsia" w:ascii="楷体_GB2312" w:eastAsia="楷体_GB2312"/>
          <w:b/>
          <w:bCs/>
          <w:sz w:val="32"/>
          <w:szCs w:val="32"/>
        </w:rPr>
        <w:t>支出</w:t>
      </w:r>
      <w:r>
        <w:rPr>
          <w:rFonts w:hint="eastAsia" w:ascii="楷体_GB2312" w:eastAsia="楷体_GB2312"/>
          <w:b/>
          <w:bCs/>
          <w:sz w:val="32"/>
          <w:szCs w:val="32"/>
          <w:lang w:eastAsia="zh-CN"/>
        </w:rPr>
        <w:t>情况：</w:t>
      </w:r>
    </w:p>
    <w:p w14:paraId="24DF253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1"/>
        <w:jc w:val="left"/>
        <w:rPr>
          <w:rFonts w:hint="eastAsia" w:ascii="仿宋" w:hAnsi="仿宋" w:eastAsia="仿宋" w:cs="仿宋"/>
          <w:b w:val="0"/>
          <w:bCs w:val="0"/>
          <w:i w:val="0"/>
          <w:iCs w:val="0"/>
          <w:caps w:val="0"/>
          <w:color w:val="212529"/>
          <w:spacing w:val="0"/>
          <w:sz w:val="32"/>
          <w:szCs w:val="32"/>
          <w:shd w:val="clear" w:color="auto" w:fill="FFFFFF"/>
          <w:lang w:val="en-US" w:eastAsia="zh-CN"/>
        </w:rPr>
      </w:pPr>
      <w:r>
        <w:rPr>
          <w:rFonts w:hint="eastAsia" w:ascii="楷体_GB2312" w:eastAsia="楷体_GB2312"/>
          <w:b w:val="0"/>
          <w:bCs w:val="0"/>
          <w:sz w:val="32"/>
          <w:szCs w:val="32"/>
          <w:lang w:val="en-US" w:eastAsia="zh-CN"/>
        </w:rPr>
        <w:t xml:space="preserve"> </w:t>
      </w:r>
      <w:r>
        <w:rPr>
          <w:rFonts w:hint="eastAsia" w:ascii="仿宋_GB2312" w:eastAsia="仿宋_GB2312"/>
          <w:sz w:val="32"/>
          <w:szCs w:val="32"/>
          <w:lang w:val="en-US" w:eastAsia="zh-CN"/>
        </w:rPr>
        <w:t>2024年</w:t>
      </w:r>
      <w:r>
        <w:rPr>
          <w:rFonts w:hint="eastAsia" w:ascii="仿宋_GB2312" w:eastAsia="仿宋_GB2312"/>
          <w:sz w:val="32"/>
          <w:szCs w:val="32"/>
          <w:lang w:eastAsia="zh-CN"/>
        </w:rPr>
        <w:t xml:space="preserve">项目支出 </w:t>
      </w:r>
      <w:r>
        <w:rPr>
          <w:rFonts w:hint="eastAsia" w:ascii="仿宋" w:hAnsi="仿宋" w:eastAsia="仿宋" w:cs="仿宋"/>
          <w:sz w:val="28"/>
          <w:szCs w:val="28"/>
          <w:lang w:val="en-US" w:eastAsia="zh-CN"/>
        </w:rPr>
        <w:t>114</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.00</w:t>
      </w:r>
      <w:r>
        <w:rPr>
          <w:rFonts w:hint="eastAsia" w:ascii="仿宋" w:hAnsi="仿宋" w:eastAsia="仿宋" w:cs="仿宋"/>
          <w:sz w:val="28"/>
          <w:szCs w:val="28"/>
        </w:rPr>
        <w:t>万元，同比</w:t>
      </w:r>
      <w:r>
        <w:rPr>
          <w:rFonts w:hint="eastAsia" w:ascii="仿宋" w:hAnsi="仿宋" w:eastAsia="仿宋" w:cs="仿宋"/>
          <w:sz w:val="28"/>
          <w:szCs w:val="28"/>
          <w:lang w:eastAsia="zh-CN"/>
        </w:rPr>
        <w:t>增加</w:t>
      </w:r>
      <w:r>
        <w:rPr>
          <w:rFonts w:hint="eastAsia" w:ascii="仿宋" w:hAnsi="仿宋" w:eastAsia="仿宋" w:cs="仿宋"/>
          <w:sz w:val="28"/>
          <w:szCs w:val="28"/>
          <w:lang w:val="en-US" w:eastAsia="zh-CN"/>
        </w:rPr>
        <w:t>100%计114.00</w:t>
      </w:r>
      <w:r>
        <w:rPr>
          <w:rFonts w:hint="eastAsia" w:ascii="仿宋" w:hAnsi="仿宋" w:eastAsia="仿宋" w:cs="仿宋"/>
          <w:sz w:val="28"/>
          <w:szCs w:val="28"/>
        </w:rPr>
        <w:t xml:space="preserve"> 万元</w:t>
      </w:r>
      <w:r>
        <w:rPr>
          <w:rFonts w:hint="eastAsia" w:ascii="仿宋" w:hAnsi="仿宋" w:eastAsia="仿宋" w:cs="仿宋"/>
          <w:sz w:val="28"/>
          <w:szCs w:val="28"/>
          <w:lang w:eastAsia="zh-CN"/>
        </w:rPr>
        <w:t>，该项支出为</w:t>
      </w:r>
      <w:r>
        <w:rPr>
          <w:rFonts w:hint="eastAsia" w:ascii="仿宋" w:hAnsi="仿宋" w:eastAsia="仿宋" w:cs="仿宋"/>
          <w:b w:val="0"/>
          <w:bCs w:val="0"/>
          <w:i w:val="0"/>
          <w:iCs w:val="0"/>
          <w:caps w:val="0"/>
          <w:color w:val="212529"/>
          <w:spacing w:val="0"/>
          <w:sz w:val="32"/>
          <w:szCs w:val="32"/>
          <w:shd w:val="clear" w:color="auto" w:fill="FFFFFF"/>
          <w:lang w:val="en-US" w:eastAsia="zh-CN"/>
        </w:rPr>
        <w:t>其他企业改革发展补助经费，主要用于下属单位东安县食品公司屠宰环节病害猪无害化处理及东安县食品公司危房改造；</w:t>
      </w:r>
    </w:p>
    <w:p w14:paraId="435FEE7A">
      <w:pPr>
        <w:numPr>
          <w:ilvl w:val="0"/>
          <w:numId w:val="0"/>
        </w:numPr>
        <w:spacing w:line="560" w:lineRule="exact"/>
        <w:ind w:left="800" w:leftChars="0"/>
        <w:rPr>
          <w:rFonts w:hint="default" w:ascii="楷体_GB2312" w:eastAsia="楷体_GB2312"/>
          <w:b w:val="0"/>
          <w:bCs w:val="0"/>
          <w:sz w:val="32"/>
          <w:szCs w:val="32"/>
          <w:lang w:val="en-US" w:eastAsia="zh-CN"/>
        </w:rPr>
      </w:pPr>
    </w:p>
    <w:p w14:paraId="3E897032">
      <w:pPr>
        <w:pStyle w:val="17"/>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黑体"/>
          <w:sz w:val="32"/>
          <w:szCs w:val="32"/>
        </w:rPr>
      </w:pP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14:paraId="44E94D15">
      <w:pPr>
        <w:pStyle w:val="17"/>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320" w:firstLineChars="100"/>
        <w:jc w:val="both"/>
        <w:textAlignment w:val="auto"/>
        <w:rPr>
          <w:rFonts w:hint="eastAsia" w:ascii="Times New Roman" w:hAnsi="Times New Roman" w:eastAsia="仿宋_GB2312"/>
          <w:color w:val="000000"/>
          <w:sz w:val="32"/>
          <w:szCs w:val="32"/>
          <w:lang w:eastAsia="zh-CN"/>
        </w:rPr>
      </w:pPr>
      <w:r>
        <w:rPr>
          <w:rFonts w:hint="eastAsia" w:eastAsia="仿宋_GB2312"/>
          <w:color w:val="000000"/>
          <w:sz w:val="32"/>
          <w:szCs w:val="32"/>
          <w:lang w:val="en-US" w:eastAsia="zh-CN"/>
        </w:rPr>
        <w:t>2024</w:t>
      </w:r>
      <w:r>
        <w:rPr>
          <w:rFonts w:hint="eastAsia" w:ascii="Times New Roman" w:hAnsi="Times New Roman" w:eastAsia="仿宋_GB2312"/>
          <w:color w:val="000000"/>
          <w:sz w:val="32"/>
          <w:szCs w:val="32"/>
          <w:lang w:val="en-US" w:eastAsia="zh-CN"/>
        </w:rPr>
        <w:t>年</w:t>
      </w:r>
      <w:r>
        <w:rPr>
          <w:rFonts w:hint="eastAsia" w:ascii="Times New Roman" w:hAnsi="Times New Roman" w:eastAsia="仿宋_GB2312"/>
          <w:color w:val="000000"/>
          <w:sz w:val="32"/>
          <w:szCs w:val="32"/>
        </w:rPr>
        <w:t>我单位无政府性基金预算支出情况</w:t>
      </w:r>
      <w:r>
        <w:rPr>
          <w:rFonts w:hint="eastAsia" w:ascii="Times New Roman" w:hAnsi="Times New Roman" w:eastAsia="仿宋_GB2312"/>
          <w:color w:val="000000"/>
          <w:sz w:val="32"/>
          <w:szCs w:val="32"/>
          <w:lang w:eastAsia="zh-CN"/>
        </w:rPr>
        <w:t>。</w:t>
      </w:r>
    </w:p>
    <w:p w14:paraId="5AA1661F">
      <w:pPr>
        <w:pStyle w:val="17"/>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5974C4DB">
      <w:pPr>
        <w:pStyle w:val="1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Times New Roman" w:hAnsi="Times New Roman" w:eastAsia="仿宋_GB2312"/>
          <w:sz w:val="32"/>
          <w:szCs w:val="32"/>
          <w:lang w:eastAsia="zh-CN"/>
        </w:rPr>
      </w:pPr>
      <w:r>
        <w:rPr>
          <w:rFonts w:hint="eastAsia" w:eastAsia="仿宋_GB2312"/>
          <w:color w:val="000000"/>
          <w:sz w:val="32"/>
          <w:szCs w:val="32"/>
          <w:lang w:val="en-US" w:eastAsia="zh-CN"/>
        </w:rPr>
        <w:t>2024</w:t>
      </w:r>
      <w:r>
        <w:rPr>
          <w:rFonts w:hint="eastAsia" w:ascii="Times New Roman" w:hAnsi="Times New Roman" w:eastAsia="仿宋_GB2312"/>
          <w:color w:val="000000"/>
          <w:sz w:val="32"/>
          <w:szCs w:val="32"/>
          <w:lang w:val="en-US" w:eastAsia="zh-CN"/>
        </w:rPr>
        <w:t>年</w:t>
      </w: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14:paraId="3B58A776">
      <w:pPr>
        <w:pStyle w:val="17"/>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0885A5CB">
      <w:pPr>
        <w:pStyle w:val="1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Times New Roman" w:hAnsi="Times New Roman" w:eastAsia="仿宋_GB2312"/>
          <w:sz w:val="32"/>
          <w:szCs w:val="32"/>
          <w:lang w:eastAsia="zh-CN"/>
        </w:rPr>
      </w:pPr>
      <w:r>
        <w:rPr>
          <w:rFonts w:hint="eastAsia" w:eastAsia="仿宋_GB2312"/>
          <w:color w:val="000000"/>
          <w:sz w:val="32"/>
          <w:szCs w:val="32"/>
          <w:lang w:val="en-US" w:eastAsia="zh-CN"/>
        </w:rPr>
        <w:t>2024</w:t>
      </w:r>
      <w:r>
        <w:rPr>
          <w:rFonts w:hint="eastAsia" w:ascii="Times New Roman" w:hAnsi="Times New Roman" w:eastAsia="仿宋_GB2312"/>
          <w:color w:val="000000"/>
          <w:sz w:val="32"/>
          <w:szCs w:val="32"/>
          <w:lang w:val="en-US" w:eastAsia="zh-CN"/>
        </w:rPr>
        <w:t>年</w:t>
      </w: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14:paraId="42791658">
      <w:pPr>
        <w:pStyle w:val="17"/>
        <w:numPr>
          <w:ilvl w:val="0"/>
          <w:numId w:val="0"/>
        </w:numPr>
        <w:adjustRightInd w:val="0"/>
        <w:snapToGrid w:val="0"/>
        <w:spacing w:line="600" w:lineRule="exact"/>
        <w:ind w:left="640" w:leftChars="0"/>
        <w:rPr>
          <w:rFonts w:eastAsia="黑体"/>
          <w:sz w:val="32"/>
          <w:szCs w:val="32"/>
        </w:rPr>
      </w:pPr>
      <w:r>
        <w:rPr>
          <w:rFonts w:hint="eastAsia" w:eastAsia="黑体"/>
          <w:sz w:val="32"/>
          <w:szCs w:val="32"/>
          <w:lang w:eastAsia="zh-CN"/>
        </w:rPr>
        <w:t>六、</w:t>
      </w:r>
      <w:r>
        <w:rPr>
          <w:rFonts w:hint="eastAsia" w:eastAsia="黑体"/>
          <w:sz w:val="32"/>
          <w:szCs w:val="32"/>
        </w:rPr>
        <w:t>部门整体支出</w:t>
      </w:r>
      <w:r>
        <w:rPr>
          <w:rFonts w:eastAsia="黑体"/>
          <w:sz w:val="32"/>
          <w:szCs w:val="32"/>
        </w:rPr>
        <w:t>绩效情况</w:t>
      </w:r>
    </w:p>
    <w:p w14:paraId="50DCDB68">
      <w:pPr>
        <w:widowControl/>
        <w:spacing w:line="520" w:lineRule="exact"/>
        <w:ind w:firstLine="64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20</w:t>
      </w:r>
      <w:r>
        <w:rPr>
          <w:rFonts w:hint="eastAsia" w:ascii="仿宋_GB2312" w:hAnsi="仿宋_GB2312" w:eastAsia="仿宋_GB2312" w:cs="仿宋_GB2312"/>
          <w:color w:val="000000"/>
          <w:kern w:val="0"/>
          <w:sz w:val="28"/>
          <w:szCs w:val="28"/>
          <w:lang w:val="en-US" w:eastAsia="zh-CN"/>
        </w:rPr>
        <w:t>24</w:t>
      </w:r>
      <w:r>
        <w:rPr>
          <w:rFonts w:hint="eastAsia" w:ascii="仿宋_GB2312" w:hAnsi="仿宋_GB2312" w:eastAsia="仿宋_GB2312" w:cs="仿宋_GB2312"/>
          <w:color w:val="000000"/>
          <w:kern w:val="0"/>
          <w:sz w:val="28"/>
          <w:szCs w:val="28"/>
          <w:lang w:eastAsia="zh-CN"/>
        </w:rPr>
        <w:t>年，根据我办年初工作规划和重点性工作，围绕县委、县政府的工作部署和安排，积极履职，强化管理，较好的完成了年度工作目标。通过加强预算收支管理，不断建立健全内部管理制度，梳理内部管理流程，部门整体支出管理情况得到提升。</w:t>
      </w:r>
      <w:r>
        <w:rPr>
          <w:rFonts w:hint="eastAsia" w:ascii="仿宋_GB2312" w:hAnsi="仿宋_GB2312" w:eastAsia="仿宋_GB2312" w:cs="仿宋_GB2312"/>
          <w:color w:val="000000"/>
          <w:kern w:val="0"/>
          <w:sz w:val="28"/>
          <w:szCs w:val="28"/>
          <w:lang w:val="en-US" w:eastAsia="zh-CN"/>
        </w:rPr>
        <w:t>根据部门整体支出绩效评价指标体系，我办2024年度部门整体支出绩效评价得分为96分。</w:t>
      </w:r>
      <w:r>
        <w:rPr>
          <w:rFonts w:hint="eastAsia" w:ascii="仿宋_GB2312" w:hAnsi="仿宋_GB2312" w:eastAsia="仿宋_GB2312" w:cs="仿宋_GB2312"/>
          <w:color w:val="000000"/>
          <w:kern w:val="0"/>
          <w:sz w:val="28"/>
          <w:szCs w:val="28"/>
          <w:lang w:eastAsia="zh-CN"/>
        </w:rPr>
        <w:t>20</w:t>
      </w:r>
      <w:r>
        <w:rPr>
          <w:rFonts w:hint="eastAsia" w:ascii="仿宋_GB2312" w:hAnsi="仿宋_GB2312" w:eastAsia="仿宋_GB2312" w:cs="仿宋_GB2312"/>
          <w:color w:val="000000"/>
          <w:kern w:val="0"/>
          <w:sz w:val="28"/>
          <w:szCs w:val="28"/>
          <w:lang w:val="en-US" w:eastAsia="zh-CN"/>
        </w:rPr>
        <w:t>24</w:t>
      </w:r>
      <w:r>
        <w:rPr>
          <w:rFonts w:hint="eastAsia" w:ascii="仿宋_GB2312" w:hAnsi="仿宋_GB2312" w:eastAsia="仿宋_GB2312" w:cs="仿宋_GB2312"/>
          <w:color w:val="000000"/>
          <w:kern w:val="0"/>
          <w:sz w:val="28"/>
          <w:szCs w:val="28"/>
          <w:lang w:eastAsia="zh-CN"/>
        </w:rPr>
        <w:t>年度部门整体支出绩效情况如下：</w:t>
      </w:r>
    </w:p>
    <w:p w14:paraId="404C07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1"/>
        <w:jc w:val="left"/>
        <w:rPr>
          <w:rFonts w:hint="eastAsia" w:ascii="仿宋_GB2312" w:eastAsia="仿宋_GB2312"/>
          <w:sz w:val="28"/>
          <w:szCs w:val="28"/>
          <w:lang w:val="en-US" w:eastAsia="zh-CN"/>
        </w:rPr>
      </w:pPr>
      <w:r>
        <w:rPr>
          <w:rFonts w:hint="eastAsia" w:ascii="仿宋_GB2312" w:hAnsi="仿宋_GB2312" w:eastAsia="仿宋_GB2312" w:cs="仿宋_GB2312"/>
          <w:color w:val="000000"/>
          <w:kern w:val="0"/>
          <w:sz w:val="28"/>
          <w:szCs w:val="28"/>
          <w:lang w:val="en-US" w:eastAsia="zh-CN"/>
        </w:rPr>
        <w:t>1、全年预算金额295.1万元，决算数295.00万元，执行率为99.97%，主要原因：附属单位--东安县食品公司专项资金（生猪屠宰环节病害猪无害化处理专项资金）未及时到位。基本支出181.00万元占总支出的61.35%，项目支出114.00万元，占总支出的38.65%。其中</w:t>
      </w:r>
      <w:r>
        <w:rPr>
          <w:rFonts w:hint="eastAsia" w:ascii="仿宋_GB2312" w:eastAsia="仿宋_GB2312"/>
          <w:sz w:val="28"/>
          <w:szCs w:val="28"/>
        </w:rPr>
        <w:t>工资福利支出</w:t>
      </w:r>
      <w:r>
        <w:rPr>
          <w:rFonts w:hint="eastAsia" w:ascii="仿宋_GB2312" w:eastAsia="仿宋_GB2312"/>
          <w:sz w:val="28"/>
          <w:szCs w:val="28"/>
          <w:lang w:val="en-US" w:eastAsia="zh-CN"/>
        </w:rPr>
        <w:t>137.83</w:t>
      </w:r>
      <w:r>
        <w:rPr>
          <w:rFonts w:hint="eastAsia" w:ascii="仿宋_GB2312" w:eastAsia="仿宋_GB2312"/>
          <w:sz w:val="28"/>
          <w:szCs w:val="28"/>
        </w:rPr>
        <w:t>万元，占基本支出的</w:t>
      </w:r>
      <w:r>
        <w:rPr>
          <w:rFonts w:hint="eastAsia" w:ascii="仿宋_GB2312" w:eastAsia="仿宋_GB2312"/>
          <w:sz w:val="28"/>
          <w:szCs w:val="28"/>
          <w:lang w:val="en-US" w:eastAsia="zh-CN"/>
        </w:rPr>
        <w:t>76.15</w:t>
      </w:r>
      <w:r>
        <w:rPr>
          <w:rFonts w:hint="eastAsia" w:ascii="仿宋_GB2312" w:eastAsia="仿宋_GB2312"/>
          <w:sz w:val="28"/>
          <w:szCs w:val="28"/>
        </w:rPr>
        <w:t>%，主要包括：基本工资、津贴补贴、奖金、伙食补助费、机关事业单位基本养老保险缴费、职业年金缴费、职工基本医疗保险缴费、其他社会保障缴费、住房公积金、其他工资福利支出</w:t>
      </w:r>
      <w:r>
        <w:rPr>
          <w:rFonts w:hint="eastAsia" w:ascii="仿宋_GB2312" w:eastAsia="仿宋_GB2312"/>
          <w:sz w:val="28"/>
          <w:szCs w:val="28"/>
          <w:lang w:eastAsia="zh-CN"/>
        </w:rPr>
        <w:t>。</w:t>
      </w:r>
      <w:r>
        <w:rPr>
          <w:rFonts w:hint="eastAsia" w:ascii="仿宋_GB2312" w:eastAsia="仿宋_GB2312"/>
          <w:sz w:val="28"/>
          <w:szCs w:val="28"/>
        </w:rPr>
        <w:t>对个人和家庭的补助</w:t>
      </w:r>
      <w:r>
        <w:rPr>
          <w:rFonts w:hint="eastAsia" w:ascii="仿宋_GB2312" w:eastAsia="仿宋_GB2312"/>
          <w:sz w:val="28"/>
          <w:szCs w:val="28"/>
          <w:lang w:eastAsia="zh-CN"/>
        </w:rPr>
        <w:t>支出</w:t>
      </w:r>
      <w:r>
        <w:rPr>
          <w:rFonts w:hint="eastAsia" w:ascii="仿宋_GB2312" w:eastAsia="仿宋_GB2312"/>
          <w:sz w:val="28"/>
          <w:szCs w:val="28"/>
          <w:lang w:val="en-US" w:eastAsia="zh-CN"/>
        </w:rPr>
        <w:t>19.93</w:t>
      </w:r>
      <w:r>
        <w:rPr>
          <w:rFonts w:hint="eastAsia" w:ascii="仿宋_GB2312" w:eastAsia="仿宋_GB2312"/>
          <w:sz w:val="28"/>
          <w:szCs w:val="28"/>
        </w:rPr>
        <w:t>万元</w:t>
      </w:r>
      <w:r>
        <w:rPr>
          <w:rFonts w:hint="eastAsia" w:ascii="仿宋_GB2312" w:eastAsia="仿宋_GB2312"/>
          <w:sz w:val="28"/>
          <w:szCs w:val="28"/>
          <w:lang w:eastAsia="zh-CN"/>
        </w:rPr>
        <w:t>占基本支出的</w:t>
      </w:r>
      <w:r>
        <w:rPr>
          <w:rFonts w:hint="eastAsia" w:ascii="仿宋_GB2312" w:eastAsia="仿宋_GB2312"/>
          <w:sz w:val="28"/>
          <w:szCs w:val="28"/>
          <w:lang w:val="en-US" w:eastAsia="zh-CN"/>
        </w:rPr>
        <w:t>11.01%，主要为遗嘱人员的</w:t>
      </w:r>
      <w:r>
        <w:rPr>
          <w:rFonts w:hint="eastAsia" w:ascii="仿宋_GB2312" w:eastAsia="仿宋_GB2312"/>
          <w:sz w:val="28"/>
          <w:szCs w:val="28"/>
          <w:lang w:eastAsia="zh-CN"/>
        </w:rPr>
        <w:t>抚养费</w:t>
      </w:r>
      <w:r>
        <w:rPr>
          <w:rFonts w:hint="eastAsia" w:ascii="仿宋_GB2312" w:eastAsia="仿宋_GB2312"/>
          <w:sz w:val="28"/>
          <w:szCs w:val="28"/>
          <w:lang w:val="en-US" w:eastAsia="zh-CN"/>
        </w:rPr>
        <w:t>人员支出及政府修路拆迁安置费等</w:t>
      </w:r>
      <w:r>
        <w:rPr>
          <w:rFonts w:hint="eastAsia" w:ascii="仿宋_GB2312" w:eastAsia="仿宋_GB2312"/>
          <w:sz w:val="28"/>
          <w:szCs w:val="28"/>
          <w:lang w:eastAsia="zh-CN"/>
        </w:rPr>
        <w:t>。公用经费</w:t>
      </w:r>
      <w:r>
        <w:rPr>
          <w:rFonts w:hint="eastAsia" w:ascii="仿宋_GB2312" w:eastAsia="仿宋_GB2312"/>
          <w:sz w:val="28"/>
          <w:szCs w:val="28"/>
          <w:lang w:val="en-US" w:eastAsia="zh-CN"/>
        </w:rPr>
        <w:t>23.24</w:t>
      </w:r>
      <w:r>
        <w:rPr>
          <w:rFonts w:hint="eastAsia" w:ascii="仿宋_GB2312" w:eastAsia="仿宋_GB2312"/>
          <w:sz w:val="28"/>
          <w:szCs w:val="28"/>
        </w:rPr>
        <w:t>万元占基本支出的</w:t>
      </w:r>
      <w:r>
        <w:rPr>
          <w:rFonts w:hint="eastAsia" w:ascii="仿宋_GB2312" w:eastAsia="仿宋_GB2312"/>
          <w:sz w:val="28"/>
          <w:szCs w:val="28"/>
          <w:lang w:val="en-US" w:eastAsia="zh-CN"/>
        </w:rPr>
        <w:t>12.84</w:t>
      </w:r>
      <w:r>
        <w:rPr>
          <w:rFonts w:hint="eastAsia" w:ascii="仿宋_GB2312" w:eastAsia="仿宋_GB2312"/>
          <w:sz w:val="28"/>
          <w:szCs w:val="28"/>
        </w:rPr>
        <w:t>%，主要包括：办公费、电费、邮电费、差旅费、维修（护）费、培</w:t>
      </w:r>
      <w:bookmarkStart w:id="0" w:name="_GoBack"/>
      <w:bookmarkEnd w:id="0"/>
      <w:r>
        <w:rPr>
          <w:rFonts w:hint="eastAsia" w:ascii="仿宋_GB2312" w:eastAsia="仿宋_GB2312"/>
          <w:sz w:val="28"/>
          <w:szCs w:val="28"/>
        </w:rPr>
        <w:t>训费、公务接待费、工会经费、福利费、其他交通费用、其他商品和服务支出。</w:t>
      </w:r>
      <w:r>
        <w:rPr>
          <w:rFonts w:hint="eastAsia" w:ascii="仿宋_GB2312" w:eastAsia="仿宋_GB2312"/>
          <w:sz w:val="28"/>
          <w:szCs w:val="28"/>
          <w:lang w:eastAsia="zh-CN"/>
        </w:rPr>
        <w:t xml:space="preserve">项目支出 </w:t>
      </w:r>
      <w:r>
        <w:rPr>
          <w:rFonts w:hint="eastAsia" w:ascii="仿宋_GB2312" w:eastAsia="仿宋_GB2312"/>
          <w:sz w:val="28"/>
          <w:szCs w:val="28"/>
          <w:lang w:val="en-US" w:eastAsia="zh-CN"/>
        </w:rPr>
        <w:t>114</w:t>
      </w:r>
      <w:r>
        <w:rPr>
          <w:rFonts w:hint="eastAsia" w:ascii="仿宋_GB2312" w:eastAsia="仿宋_GB2312"/>
          <w:sz w:val="28"/>
          <w:szCs w:val="28"/>
        </w:rPr>
        <w:t xml:space="preserve"> </w:t>
      </w:r>
      <w:r>
        <w:rPr>
          <w:rFonts w:hint="eastAsia" w:ascii="仿宋_GB2312" w:eastAsia="仿宋_GB2312"/>
          <w:sz w:val="28"/>
          <w:szCs w:val="28"/>
          <w:lang w:val="en-US" w:eastAsia="zh-CN"/>
        </w:rPr>
        <w:t>.00</w:t>
      </w:r>
      <w:r>
        <w:rPr>
          <w:rFonts w:hint="eastAsia" w:ascii="仿宋_GB2312" w:eastAsia="仿宋_GB2312"/>
          <w:sz w:val="28"/>
          <w:szCs w:val="28"/>
        </w:rPr>
        <w:t>万元，同比</w:t>
      </w:r>
      <w:r>
        <w:rPr>
          <w:rFonts w:hint="eastAsia" w:ascii="仿宋_GB2312" w:eastAsia="仿宋_GB2312"/>
          <w:sz w:val="28"/>
          <w:szCs w:val="28"/>
          <w:lang w:eastAsia="zh-CN"/>
        </w:rPr>
        <w:t>增加</w:t>
      </w:r>
      <w:r>
        <w:rPr>
          <w:rFonts w:hint="eastAsia" w:ascii="仿宋_GB2312" w:eastAsia="仿宋_GB2312"/>
          <w:sz w:val="28"/>
          <w:szCs w:val="28"/>
          <w:lang w:val="en-US" w:eastAsia="zh-CN"/>
        </w:rPr>
        <w:t>100%计114.00</w:t>
      </w:r>
      <w:r>
        <w:rPr>
          <w:rFonts w:hint="eastAsia" w:ascii="仿宋_GB2312" w:eastAsia="仿宋_GB2312"/>
          <w:sz w:val="28"/>
          <w:szCs w:val="28"/>
        </w:rPr>
        <w:t xml:space="preserve"> 万元</w:t>
      </w:r>
      <w:r>
        <w:rPr>
          <w:rFonts w:hint="eastAsia" w:ascii="仿宋_GB2312" w:eastAsia="仿宋_GB2312"/>
          <w:sz w:val="28"/>
          <w:szCs w:val="28"/>
          <w:lang w:eastAsia="zh-CN"/>
        </w:rPr>
        <w:t>，该项支出为</w:t>
      </w:r>
      <w:r>
        <w:rPr>
          <w:rFonts w:hint="eastAsia" w:ascii="仿宋_GB2312" w:eastAsia="仿宋_GB2312"/>
          <w:sz w:val="28"/>
          <w:szCs w:val="28"/>
          <w:lang w:val="en-US" w:eastAsia="zh-CN"/>
        </w:rPr>
        <w:t>其他企业改革发展补助经费，主要用于下属单位东安县食品公司屠宰环节病害猪无害化处理及东安县食品公司危房改造。</w:t>
      </w:r>
    </w:p>
    <w:p w14:paraId="54271D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_GB2312" w:cs="仿宋"/>
          <w:sz w:val="30"/>
          <w:szCs w:val="30"/>
          <w:lang w:val="en-US" w:eastAsia="zh-CN"/>
        </w:rPr>
      </w:pPr>
      <w:r>
        <w:rPr>
          <w:rFonts w:hint="eastAsia" w:ascii="仿宋" w:hAnsi="仿宋" w:eastAsia="仿宋" w:cs="仿宋"/>
          <w:sz w:val="30"/>
          <w:szCs w:val="30"/>
          <w:lang w:val="en-US" w:eastAsia="zh-CN"/>
        </w:rPr>
        <w:t>2、为</w:t>
      </w:r>
      <w:r>
        <w:rPr>
          <w:rFonts w:hint="eastAsia" w:ascii="仿宋_GB2312" w:eastAsia="仿宋_GB2312"/>
          <w:sz w:val="28"/>
          <w:szCs w:val="28"/>
          <w:lang w:eastAsia="zh-CN"/>
        </w:rPr>
        <w:t>让人民吃上放心肉，我办下属单位</w:t>
      </w:r>
      <w:r>
        <w:rPr>
          <w:rFonts w:hint="eastAsia" w:ascii="仿宋_GB2312" w:eastAsia="仿宋_GB2312"/>
          <w:sz w:val="28"/>
          <w:szCs w:val="28"/>
          <w:lang w:val="en-US" w:eastAsia="zh-CN"/>
        </w:rPr>
        <w:t>--东安县</w:t>
      </w:r>
      <w:r>
        <w:rPr>
          <w:rFonts w:hint="eastAsia" w:ascii="仿宋_GB2312" w:eastAsia="仿宋_GB2312"/>
          <w:sz w:val="28"/>
          <w:szCs w:val="28"/>
        </w:rPr>
        <w:t>食品公司</w:t>
      </w:r>
      <w:r>
        <w:rPr>
          <w:rFonts w:hint="eastAsia" w:ascii="仿宋_GB2312" w:eastAsia="仿宋_GB2312"/>
          <w:sz w:val="28"/>
          <w:szCs w:val="28"/>
          <w:lang w:eastAsia="zh-CN"/>
        </w:rPr>
        <w:t>做好牲畜定点屠宰工作，加强对牲畜定点属实工作的督查和监督。</w:t>
      </w:r>
      <w:r>
        <w:rPr>
          <w:rFonts w:hint="eastAsia" w:ascii="仿宋_GB2312" w:eastAsia="仿宋_GB2312"/>
          <w:sz w:val="28"/>
          <w:szCs w:val="28"/>
          <w:lang w:val="en-US" w:eastAsia="zh-CN"/>
        </w:rPr>
        <w:t>病害猪处理及时，</w:t>
      </w:r>
      <w:r>
        <w:rPr>
          <w:rFonts w:hint="eastAsia" w:ascii="仿宋_GB2312" w:eastAsia="仿宋_GB2312"/>
          <w:sz w:val="28"/>
          <w:szCs w:val="28"/>
          <w:lang w:eastAsia="zh-CN"/>
        </w:rPr>
        <w:t>病死猪进行无害化处理</w:t>
      </w:r>
      <w:r>
        <w:rPr>
          <w:rFonts w:hint="eastAsia" w:ascii="仿宋_GB2312" w:eastAsia="仿宋_GB2312"/>
          <w:sz w:val="28"/>
          <w:szCs w:val="28"/>
          <w:lang w:val="en-US" w:eastAsia="zh-CN"/>
        </w:rPr>
        <w:t>280头，实现了让人民吃上放心肉的目标。</w:t>
      </w:r>
    </w:p>
    <w:p w14:paraId="7054A0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3.始终坚持统筹兼顾，社会大局和谐稳定。不断巩固宣传思想阵地，全面压实意识形态工作责任，确保全体意识形态领域安全，用心用情估好本职工作。</w:t>
      </w:r>
    </w:p>
    <w:p w14:paraId="40E74D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始终坚持从严治党，全面加强党的建设。持续加强政治建设。始终把党的政治建设放在首位，严明政治纪律和政治规矩，推动全体党员干部忠诚拥护“两个确立”，坚决做到“两个维护”。深入开展主题教育。始终以高度的政治自觉和政治担当，牢牢把握“学思想、强党性、重实践、建新功”的总要求，严实对标对表、扎实学深悟透、务实调查研究、踏实推动发展，推动习近平新时代中国特色社会思想主题教育持续走深走实。着力推进廉政建设开的要求，进行预决算的编制，紧跟东安县公开节奏，按时按要求进行预决算信息公开。</w:t>
      </w:r>
    </w:p>
    <w:p w14:paraId="4633804D">
      <w:pPr>
        <w:pStyle w:val="17"/>
        <w:numPr>
          <w:ilvl w:val="0"/>
          <w:numId w:val="0"/>
        </w:numPr>
        <w:adjustRightInd w:val="0"/>
        <w:snapToGrid w:val="0"/>
        <w:spacing w:line="600" w:lineRule="exact"/>
        <w:ind w:left="640" w:leftChars="0"/>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存在的主要问题</w:t>
      </w:r>
    </w:p>
    <w:p w14:paraId="0C276E8E">
      <w:pPr>
        <w:widowControl/>
        <w:shd w:val="clear" w:color="auto" w:fill="FFFFFF"/>
        <w:autoSpaceDE w:val="0"/>
        <w:spacing w:line="520" w:lineRule="exact"/>
        <w:ind w:firstLine="64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222222"/>
          <w:kern w:val="0"/>
          <w:sz w:val="28"/>
          <w:szCs w:val="28"/>
          <w:lang w:eastAsia="zh-CN"/>
        </w:rPr>
        <w:t>1</w:t>
      </w:r>
      <w:r>
        <w:rPr>
          <w:rFonts w:hint="eastAsia" w:ascii="仿宋_GB2312" w:hAnsi="仿宋_GB2312" w:eastAsia="仿宋_GB2312" w:cs="仿宋_GB2312"/>
          <w:color w:val="000000"/>
          <w:kern w:val="0"/>
          <w:sz w:val="28"/>
          <w:szCs w:val="28"/>
          <w:lang w:eastAsia="zh-CN"/>
        </w:rPr>
        <w:t>、预算编制的精准性、合理性有待提高，预算执行中存在偏差。</w:t>
      </w:r>
      <w:r>
        <w:rPr>
          <w:rFonts w:hint="eastAsia" w:ascii="仿宋_GB2312" w:hAnsi="仿宋_GB2312" w:eastAsia="仿宋_GB2312" w:cs="仿宋_GB2312"/>
          <w:color w:val="000000"/>
          <w:kern w:val="0"/>
          <w:sz w:val="28"/>
          <w:szCs w:val="28"/>
          <w:lang w:val="en-US" w:eastAsia="zh-CN"/>
        </w:rPr>
        <w:t>2024年全年预算专项资金54万元，</w:t>
      </w:r>
      <w:r>
        <w:rPr>
          <w:rFonts w:hint="eastAsia" w:ascii="仿宋_GB2312" w:hAnsi="仿宋_GB2312" w:eastAsia="仿宋_GB2312" w:cs="仿宋_GB2312"/>
          <w:color w:val="000000"/>
          <w:kern w:val="0"/>
          <w:sz w:val="28"/>
          <w:szCs w:val="28"/>
          <w:lang w:eastAsia="zh-CN"/>
        </w:rPr>
        <w:t>实际到位资金</w:t>
      </w:r>
      <w:r>
        <w:rPr>
          <w:rFonts w:hint="eastAsia" w:ascii="仿宋_GB2312" w:hAnsi="仿宋_GB2312" w:eastAsia="仿宋_GB2312" w:cs="仿宋_GB2312"/>
          <w:color w:val="000000"/>
          <w:kern w:val="0"/>
          <w:sz w:val="28"/>
          <w:szCs w:val="28"/>
          <w:lang w:val="en-US" w:eastAsia="zh-CN"/>
        </w:rPr>
        <w:t>30万元</w:t>
      </w:r>
      <w:r>
        <w:rPr>
          <w:rFonts w:hint="eastAsia" w:ascii="仿宋_GB2312" w:hAnsi="仿宋_GB2312" w:eastAsia="仿宋_GB2312" w:cs="仿宋_GB2312"/>
          <w:color w:val="000000"/>
          <w:kern w:val="0"/>
          <w:sz w:val="28"/>
          <w:szCs w:val="28"/>
          <w:lang w:eastAsia="zh-CN"/>
        </w:rPr>
        <w:t>。这笔款项主要用于东安县食品公司生猪无害化处理和开展打击乱丢乱埋病死猪行为工作开展工作经费和执法工作经费。</w:t>
      </w:r>
    </w:p>
    <w:p w14:paraId="22460FE7">
      <w:pPr>
        <w:widowControl/>
        <w:shd w:val="clear" w:color="auto" w:fill="FFFFFF"/>
        <w:autoSpaceDE w:val="0"/>
        <w:spacing w:line="520" w:lineRule="exact"/>
        <w:ind w:firstLine="64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2、资金使用效益有待进一步提高。</w:t>
      </w:r>
    </w:p>
    <w:p w14:paraId="22565A4C">
      <w:pPr>
        <w:adjustRightInd w:val="0"/>
        <w:snapToGrid w:val="0"/>
        <w:spacing w:line="600" w:lineRule="exact"/>
        <w:ind w:firstLine="560" w:firstLine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3、绩效目标设立不够明确、细化和量化。</w:t>
      </w:r>
    </w:p>
    <w:p w14:paraId="21BB3C9D">
      <w:pPr>
        <w:adjustRightInd w:val="0"/>
        <w:snapToGrid w:val="0"/>
        <w:spacing w:line="600" w:lineRule="exact"/>
        <w:ind w:firstLine="640" w:firstLineChars="200"/>
        <w:rPr>
          <w:rFonts w:ascii="黑体" w:eastAsia="仿宋_GB2312"/>
          <w:sz w:val="32"/>
          <w:szCs w:val="32"/>
        </w:rPr>
      </w:pPr>
      <w:r>
        <w:rPr>
          <w:rFonts w:hint="eastAsia" w:eastAsia="黑体"/>
          <w:sz w:val="32"/>
          <w:szCs w:val="32"/>
          <w:lang w:eastAsia="zh-CN"/>
        </w:rPr>
        <w:t>八、</w:t>
      </w:r>
      <w:r>
        <w:rPr>
          <w:rFonts w:hint="eastAsia" w:eastAsia="黑体"/>
          <w:sz w:val="32"/>
          <w:szCs w:val="32"/>
        </w:rPr>
        <w:t>改进措施和有关建议</w:t>
      </w:r>
    </w:p>
    <w:p w14:paraId="54C17979">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针对上述存在的问题及整体支出管理工作的需要，拟实施的改进措施如下：</w:t>
      </w:r>
    </w:p>
    <w:p w14:paraId="7F86BDF4">
      <w:pPr>
        <w:adjustRightInd w:val="0"/>
        <w:snapToGrid w:val="0"/>
        <w:spacing w:line="60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科学合理编制预算，严格执行预算</w:t>
      </w:r>
    </w:p>
    <w:p w14:paraId="35644D75">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加强预算编制的前瞻性，按照政策规定及本部门的发展规划，结合上一年度预算执行情况和本年度预算收支变化因素，科学、合理地编制本年度预算草案，避免有些业务工作未列入预算，中途再进行审批的情况。</w:t>
      </w:r>
    </w:p>
    <w:p w14:paraId="77B8BF4B">
      <w:pPr>
        <w:adjustRightInd w:val="0"/>
        <w:snapToGrid w:val="0"/>
        <w:spacing w:line="60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加强财务管理，严格财务审核。</w:t>
      </w:r>
    </w:p>
    <w:p w14:paraId="235DF85E">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在费用报账支付时，按照预算规定的费用项目和用途进行资金使用审核、列报支付、财务核算，杜绝超支现象的发生</w:t>
      </w:r>
    </w:p>
    <w:p w14:paraId="5F15070A">
      <w:pPr>
        <w:adjustRightInd w:val="0"/>
        <w:snapToGrid w:val="0"/>
        <w:spacing w:line="600" w:lineRule="exact"/>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持续抓好“三公”经费控制管理。严格控制“三公”经费的规模和比例，把关“三公”经费支出的审核、审批，杜绝挪用和挤占其他预算资金的行为。</w:t>
      </w:r>
    </w:p>
    <w:p w14:paraId="76EC33F4">
      <w:pPr>
        <w:snapToGrid w:val="0"/>
        <w:spacing w:line="360" w:lineRule="auto"/>
        <w:ind w:firstLine="640" w:firstLineChars="200"/>
        <w:rPr>
          <w:rFonts w:hint="eastAsia" w:ascii="仿宋_GB2312" w:hAnsi="宋体" w:eastAsia="仿宋_GB2312" w:cs="宋体"/>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加快所属的食品公司</w:t>
      </w:r>
      <w:r>
        <w:rPr>
          <w:rFonts w:hint="eastAsia" w:ascii="仿宋_GB2312" w:hAnsi="宋体" w:eastAsia="仿宋_GB2312" w:cs="宋体"/>
          <w:sz w:val="32"/>
          <w:szCs w:val="32"/>
        </w:rPr>
        <w:t>的改制。</w:t>
      </w:r>
    </w:p>
    <w:p w14:paraId="233099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九、部门整体支出绩效自评结果拟应用和公开情况</w:t>
      </w:r>
    </w:p>
    <w:p w14:paraId="7D5FD2FA">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both"/>
        <w:textAlignment w:val="auto"/>
        <w:rPr>
          <w:rFonts w:hint="eastAsia" w:eastAsia="黑体"/>
          <w:sz w:val="32"/>
          <w:szCs w:val="32"/>
        </w:rPr>
      </w:pPr>
      <w:r>
        <w:rPr>
          <w:rFonts w:hint="eastAsia" w:ascii="仿宋_GB2312" w:hAnsi="仿宋_GB2312" w:eastAsia="仿宋_GB2312" w:cs="仿宋_GB2312"/>
          <w:sz w:val="30"/>
          <w:szCs w:val="30"/>
        </w:rPr>
        <w:t>根据部门整体支出绩效评价指标体系，</w:t>
      </w:r>
      <w:r>
        <w:rPr>
          <w:rFonts w:hint="eastAsia" w:ascii="仿宋_GB2312" w:hAnsi="仿宋_GB2312" w:eastAsia="仿宋_GB2312" w:cs="仿宋_GB2312"/>
          <w:sz w:val="30"/>
          <w:szCs w:val="30"/>
          <w:lang w:eastAsia="zh-CN"/>
        </w:rPr>
        <w:t>2024</w:t>
      </w:r>
      <w:r>
        <w:rPr>
          <w:rFonts w:hint="eastAsia" w:ascii="仿宋_GB2312" w:hAnsi="仿宋_GB2312" w:eastAsia="仿宋_GB2312" w:cs="仿宋_GB2312"/>
          <w:sz w:val="30"/>
          <w:szCs w:val="30"/>
        </w:rPr>
        <w:t>年度评价得分为</w:t>
      </w:r>
      <w:r>
        <w:rPr>
          <w:rFonts w:hint="eastAsia" w:ascii="仿宋_GB2312" w:hAnsi="仿宋_GB2312" w:eastAsia="仿宋_GB2312" w:cs="仿宋_GB2312"/>
          <w:sz w:val="30"/>
          <w:szCs w:val="30"/>
          <w:lang w:eastAsia="zh-CN"/>
        </w:rPr>
        <w:t>优</w:t>
      </w:r>
      <w:r>
        <w:rPr>
          <w:rFonts w:hint="eastAsia" w:ascii="仿宋_GB2312" w:hAnsi="仿宋_GB2312" w:eastAsia="仿宋_GB2312" w:cs="仿宋_GB2312"/>
          <w:sz w:val="30"/>
          <w:szCs w:val="30"/>
        </w:rPr>
        <w:t>。</w:t>
      </w:r>
    </w:p>
    <w:p w14:paraId="2122B180">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其他需要说明的情况</w:t>
      </w:r>
    </w:p>
    <w:p w14:paraId="3949FFA2">
      <w:pPr>
        <w:pStyle w:val="5"/>
        <w:numPr>
          <w:ilvl w:val="0"/>
          <w:numId w:val="0"/>
        </w:numPr>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kern w:val="2"/>
          <w:sz w:val="30"/>
          <w:szCs w:val="30"/>
          <w:lang w:val="en-US" w:eastAsia="zh-CN" w:bidi="ar-SA"/>
        </w:rPr>
        <w:t>无其他需要说明的情况。</w:t>
      </w:r>
    </w:p>
    <w:p w14:paraId="2CB0F013">
      <w:pPr>
        <w:adjustRightInd w:val="0"/>
        <w:snapToGrid w:val="0"/>
        <w:spacing w:line="600" w:lineRule="exact"/>
        <w:rPr>
          <w:rFonts w:ascii="仿宋" w:hAnsi="仿宋" w:eastAsia="仿宋"/>
          <w:sz w:val="32"/>
          <w:szCs w:val="32"/>
        </w:rPr>
      </w:pPr>
    </w:p>
    <w:p w14:paraId="0F69FB1A">
      <w:pPr>
        <w:adjustRightInd w:val="0"/>
        <w:spacing w:line="600" w:lineRule="exact"/>
        <w:jc w:val="center"/>
        <w:rPr>
          <w:rFonts w:eastAsia="方正小标宋_GBK"/>
          <w:sz w:val="32"/>
          <w:szCs w:val="32"/>
        </w:rPr>
      </w:pPr>
      <w:r>
        <w:rPr>
          <w:rFonts w:hint="eastAsia" w:eastAsia="方正小标宋_GBK"/>
          <w:sz w:val="32"/>
          <w:szCs w:val="32"/>
        </w:rPr>
        <w:t xml:space="preserve">                 东安县商业事务管理办公室</w:t>
      </w:r>
    </w:p>
    <w:p w14:paraId="7307CCBB">
      <w:pPr>
        <w:snapToGrid w:val="0"/>
        <w:spacing w:line="360" w:lineRule="auto"/>
        <w:ind w:firstLine="4800" w:firstLineChars="1500"/>
        <w:rPr>
          <w:rFonts w:eastAsia="仿宋_GB2312"/>
          <w:sz w:val="32"/>
          <w:szCs w:val="32"/>
        </w:rPr>
      </w:pPr>
      <w:r>
        <w:rPr>
          <w:rFonts w:hint="eastAsia" w:eastAsia="仿宋_GB2312"/>
          <w:sz w:val="32"/>
          <w:szCs w:val="32"/>
        </w:rPr>
        <w:t>20</w:t>
      </w:r>
      <w:r>
        <w:rPr>
          <w:rFonts w:hint="eastAsia" w:eastAsia="仿宋_GB2312"/>
          <w:sz w:val="32"/>
          <w:szCs w:val="32"/>
          <w:lang w:val="en-US" w:eastAsia="zh-CN"/>
        </w:rPr>
        <w:t>25</w:t>
      </w:r>
      <w:r>
        <w:rPr>
          <w:rFonts w:hint="eastAsia" w:eastAsia="仿宋_GB2312"/>
          <w:sz w:val="32"/>
          <w:szCs w:val="32"/>
        </w:rPr>
        <w:t xml:space="preserve">年 </w:t>
      </w:r>
      <w:r>
        <w:rPr>
          <w:rFonts w:hint="eastAsia" w:eastAsia="仿宋_GB2312"/>
          <w:sz w:val="32"/>
          <w:szCs w:val="32"/>
          <w:lang w:val="en-US" w:eastAsia="zh-CN"/>
        </w:rPr>
        <w:t>4</w:t>
      </w:r>
      <w:r>
        <w:rPr>
          <w:rFonts w:hint="eastAsia" w:eastAsia="仿宋_GB2312"/>
          <w:sz w:val="32"/>
          <w:szCs w:val="32"/>
        </w:rPr>
        <w:t>月</w:t>
      </w:r>
      <w:r>
        <w:rPr>
          <w:rFonts w:hint="eastAsia" w:eastAsia="仿宋_GB2312"/>
          <w:sz w:val="32"/>
          <w:szCs w:val="32"/>
          <w:lang w:val="en-US" w:eastAsia="zh-CN"/>
        </w:rPr>
        <w:t>15</w:t>
      </w:r>
      <w:r>
        <w:rPr>
          <w:rFonts w:hint="eastAsia" w:eastAsia="仿宋_GB2312"/>
          <w:sz w:val="32"/>
          <w:szCs w:val="32"/>
        </w:rPr>
        <w:t>日</w:t>
      </w:r>
    </w:p>
    <w:sectPr>
      <w:pgSz w:w="11906" w:h="16838"/>
      <w:pgMar w:top="1440" w:right="1797" w:bottom="873"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638CF"/>
    <w:multiLevelType w:val="singleLevel"/>
    <w:tmpl w:val="B5F638CF"/>
    <w:lvl w:ilvl="0" w:tentative="0">
      <w:start w:val="3"/>
      <w:numFmt w:val="chineseCounting"/>
      <w:suff w:val="nothing"/>
      <w:lvlText w:val="%1、"/>
      <w:lvlJc w:val="left"/>
      <w:rPr>
        <w:rFonts w:hint="eastAsia"/>
      </w:rPr>
    </w:lvl>
  </w:abstractNum>
  <w:abstractNum w:abstractNumId="1">
    <w:nsid w:val="E6F095B9"/>
    <w:multiLevelType w:val="singleLevel"/>
    <w:tmpl w:val="E6F095B9"/>
    <w:lvl w:ilvl="0" w:tentative="0">
      <w:start w:val="10"/>
      <w:numFmt w:val="chineseCounting"/>
      <w:suff w:val="nothing"/>
      <w:lvlText w:val="%1、"/>
      <w:lvlJc w:val="left"/>
      <w:rPr>
        <w:rFonts w:hint="eastAsia"/>
      </w:rPr>
    </w:lvl>
  </w:abstractNum>
  <w:abstractNum w:abstractNumId="2">
    <w:nsid w:val="64C47695"/>
    <w:multiLevelType w:val="singleLevel"/>
    <w:tmpl w:val="64C47695"/>
    <w:lvl w:ilvl="0" w:tentative="0">
      <w:start w:val="2"/>
      <w:numFmt w:val="chineseCounting"/>
      <w:suff w:val="nothing"/>
      <w:lvlText w:val="（%1）"/>
      <w:lvlJc w:val="left"/>
      <w:pPr>
        <w:ind w:left="800" w:leftChars="0" w:firstLine="0" w:firstLineChars="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Y2M3YjA3YmZhYzkxNjgzZWFmYmRiZTRhN2JlMTEifQ=="/>
  </w:docVars>
  <w:rsids>
    <w:rsidRoot w:val="00E023F5"/>
    <w:rsid w:val="00037B95"/>
    <w:rsid w:val="00151FB2"/>
    <w:rsid w:val="0017128D"/>
    <w:rsid w:val="00273308"/>
    <w:rsid w:val="002A087C"/>
    <w:rsid w:val="002F3599"/>
    <w:rsid w:val="00421772"/>
    <w:rsid w:val="00491393"/>
    <w:rsid w:val="004A139B"/>
    <w:rsid w:val="005A30F2"/>
    <w:rsid w:val="005B2827"/>
    <w:rsid w:val="006117C5"/>
    <w:rsid w:val="0061728F"/>
    <w:rsid w:val="00726DB1"/>
    <w:rsid w:val="0073431B"/>
    <w:rsid w:val="00762D52"/>
    <w:rsid w:val="00783181"/>
    <w:rsid w:val="00836368"/>
    <w:rsid w:val="00877BA1"/>
    <w:rsid w:val="008F0EA9"/>
    <w:rsid w:val="009438A9"/>
    <w:rsid w:val="00A76448"/>
    <w:rsid w:val="00B30C5E"/>
    <w:rsid w:val="00B51B73"/>
    <w:rsid w:val="00B74A87"/>
    <w:rsid w:val="00C25252"/>
    <w:rsid w:val="00C310C0"/>
    <w:rsid w:val="00CE0BD6"/>
    <w:rsid w:val="00D116AF"/>
    <w:rsid w:val="00D1790A"/>
    <w:rsid w:val="00D90AB0"/>
    <w:rsid w:val="00DF468F"/>
    <w:rsid w:val="00E023F5"/>
    <w:rsid w:val="00E641CA"/>
    <w:rsid w:val="00E96CA1"/>
    <w:rsid w:val="00EA1F7D"/>
    <w:rsid w:val="00F16E04"/>
    <w:rsid w:val="00F94903"/>
    <w:rsid w:val="01DF1B3E"/>
    <w:rsid w:val="02B96468"/>
    <w:rsid w:val="03C52BEB"/>
    <w:rsid w:val="042C2137"/>
    <w:rsid w:val="09473EE5"/>
    <w:rsid w:val="09815DBF"/>
    <w:rsid w:val="0B343483"/>
    <w:rsid w:val="0F0B2A29"/>
    <w:rsid w:val="0F636F85"/>
    <w:rsid w:val="12C8554C"/>
    <w:rsid w:val="15046C88"/>
    <w:rsid w:val="16DF1DC5"/>
    <w:rsid w:val="1B2637D0"/>
    <w:rsid w:val="1E303662"/>
    <w:rsid w:val="203923F8"/>
    <w:rsid w:val="22AA2C90"/>
    <w:rsid w:val="22D211FD"/>
    <w:rsid w:val="23A50641"/>
    <w:rsid w:val="25773EFD"/>
    <w:rsid w:val="268A2D2E"/>
    <w:rsid w:val="2753038A"/>
    <w:rsid w:val="2E69770F"/>
    <w:rsid w:val="32EF1469"/>
    <w:rsid w:val="35911780"/>
    <w:rsid w:val="39000043"/>
    <w:rsid w:val="3A3135F7"/>
    <w:rsid w:val="3AA4319E"/>
    <w:rsid w:val="3BE049AC"/>
    <w:rsid w:val="3E6416B8"/>
    <w:rsid w:val="3E877B56"/>
    <w:rsid w:val="40E23572"/>
    <w:rsid w:val="417C29CC"/>
    <w:rsid w:val="41885E41"/>
    <w:rsid w:val="4192537F"/>
    <w:rsid w:val="451D1C8B"/>
    <w:rsid w:val="467720D7"/>
    <w:rsid w:val="492D7E8E"/>
    <w:rsid w:val="4EC3769D"/>
    <w:rsid w:val="4EC5463B"/>
    <w:rsid w:val="4F4F26C4"/>
    <w:rsid w:val="50CF7F18"/>
    <w:rsid w:val="51457EE2"/>
    <w:rsid w:val="55C8151C"/>
    <w:rsid w:val="57032983"/>
    <w:rsid w:val="579E2758"/>
    <w:rsid w:val="5C705EEE"/>
    <w:rsid w:val="5D792A4D"/>
    <w:rsid w:val="5DEB1753"/>
    <w:rsid w:val="5EA84BA1"/>
    <w:rsid w:val="6035211B"/>
    <w:rsid w:val="67012510"/>
    <w:rsid w:val="68AA2F6F"/>
    <w:rsid w:val="72226BD0"/>
    <w:rsid w:val="72D134DE"/>
    <w:rsid w:val="743A2DA4"/>
    <w:rsid w:val="750154EF"/>
    <w:rsid w:val="75F75575"/>
    <w:rsid w:val="76C56FB6"/>
    <w:rsid w:val="78E57FC0"/>
    <w:rsid w:val="7A8D7E5E"/>
    <w:rsid w:val="7E5C7E36"/>
    <w:rsid w:val="7E693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5">
    <w:name w:val="Body Text"/>
    <w:basedOn w:val="1"/>
    <w:next w:val="4"/>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FollowedHyperlink"/>
    <w:basedOn w:val="11"/>
    <w:qFormat/>
    <w:uiPriority w:val="0"/>
    <w:rPr>
      <w:color w:val="800080" w:themeColor="followedHyperlink"/>
      <w:u w:val="single"/>
      <w14:textFill>
        <w14:solidFill>
          <w14:schemeClr w14:val="folHlink"/>
        </w14:solidFill>
      </w14:textFill>
    </w:rPr>
  </w:style>
  <w:style w:type="character" w:styleId="13">
    <w:name w:val="Hyperlink"/>
    <w:basedOn w:val="11"/>
    <w:qFormat/>
    <w:uiPriority w:val="0"/>
    <w:rPr>
      <w:color w:val="0000FF" w:themeColor="hyperlink"/>
      <w:u w:val="single"/>
      <w14:textFill>
        <w14:solidFill>
          <w14:schemeClr w14:val="hlink"/>
        </w14:solidFill>
      </w14:textFill>
    </w:rPr>
  </w:style>
  <w:style w:type="character" w:customStyle="1" w:styleId="14">
    <w:name w:val="页眉 Char"/>
    <w:basedOn w:val="11"/>
    <w:link w:val="8"/>
    <w:qFormat/>
    <w:uiPriority w:val="0"/>
    <w:rPr>
      <w:kern w:val="2"/>
      <w:sz w:val="18"/>
      <w:szCs w:val="18"/>
    </w:rPr>
  </w:style>
  <w:style w:type="character" w:customStyle="1" w:styleId="15">
    <w:name w:val="页脚 Char"/>
    <w:basedOn w:val="11"/>
    <w:link w:val="7"/>
    <w:qFormat/>
    <w:uiPriority w:val="0"/>
    <w:rPr>
      <w:kern w:val="2"/>
      <w:sz w:val="18"/>
      <w:szCs w:val="18"/>
    </w:rPr>
  </w:style>
  <w:style w:type="character" w:customStyle="1" w:styleId="16">
    <w:name w:val="批注框文本 Char"/>
    <w:basedOn w:val="11"/>
    <w:link w:val="6"/>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3065</Words>
  <Characters>3295</Characters>
  <Lines>2</Lines>
  <Paragraphs>2</Paragraphs>
  <TotalTime>4</TotalTime>
  <ScaleCrop>false</ScaleCrop>
  <LinksUpToDate>false</LinksUpToDate>
  <CharactersWithSpaces>3347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2019-11-04T03:35:00Z</dcterms:created>
  <dc:creator>Lenovo User</dc:creator>
  <cp:lastModifiedBy>spring</cp:lastModifiedBy>
  <cp:lastPrinted>2013-10-09T02:05:00Z</cp:lastPrinted>
  <dcterms:modified xsi:type="dcterms:W3CDTF">2025-04-16T02:16:18Z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12AAEE263E594E639139E122DDD83292_13</vt:lpwstr>
  </property>
  <property fmtid="{D5CDD505-2E9C-101B-9397-08002B2CF9AE}" pid="4" name="KSOTemplateDocerSaveRecord">
    <vt:lpwstr>eyJoZGlkIjoiOWMwY2M3YjA3YmZhYzkxNjgzZWFmYmRiZTRhN2JlMTEiLCJ1c2VySWQiOiI3MTU3MzQyODUifQ==</vt:lpwstr>
  </property>
</Properties>
</file>