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center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  <w:lang w:eastAsia="zh-CN"/>
        </w:rPr>
        <w:t>中共东安县委党史研究室202</w:t>
      </w:r>
      <w:r>
        <w:rPr>
          <w:rFonts w:hint="eastAsia" w:eastAsia="方正小标宋_GBK"/>
          <w:sz w:val="36"/>
          <w:szCs w:val="36"/>
          <w:lang w:val="en-US" w:eastAsia="zh-CN"/>
        </w:rPr>
        <w:t>4</w:t>
      </w:r>
      <w:r>
        <w:rPr>
          <w:rFonts w:hint="eastAsia" w:eastAsia="方正小标宋_GBK"/>
          <w:sz w:val="36"/>
          <w:szCs w:val="36"/>
        </w:rPr>
        <w:t>年度部门整体支出</w:t>
      </w:r>
    </w:p>
    <w:p>
      <w:pPr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绩效评价报告</w:t>
      </w:r>
    </w:p>
    <w:p>
      <w:pPr>
        <w:adjustRightIn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adjustRightIn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为进一步规范财政资金管理，牢固树立预算绩效理念，强化支出责任，提高财政资金使用效益，根据县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级文件要求</w:t>
      </w:r>
      <w:r>
        <w:rPr>
          <w:rFonts w:hint="eastAsia" w:ascii="仿宋" w:hAnsi="仿宋" w:eastAsia="仿宋" w:cs="仿宋"/>
          <w:sz w:val="32"/>
          <w:szCs w:val="32"/>
        </w:rPr>
        <w:t>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室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年部门整体支出进行了绩效评价，现将有关情况报告如下：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一、部门概况</w:t>
      </w:r>
    </w:p>
    <w:p>
      <w:pPr>
        <w:adjustRightInd w:val="0"/>
        <w:snapToGrid w:val="0"/>
        <w:spacing w:line="600" w:lineRule="exact"/>
        <w:ind w:firstLine="482" w:firstLineChars="15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（一）部门基本情况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单位机构、人员情况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东安县史志办是参照公务员管理的事业单位，人员编制数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人，实有在职人员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人，退休人员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主要职责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）负责全县史志资料征集、研究、整理、编纂、出版、发行工作，履行行政职责；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）为县级党政领导机关提供有关史志资料和信息，运用党史宣传教育，发挥存史咨政育人的社会功能；参与组织重大党史实践、重要党史任务的纪念活动；会同有关部门做好全县重大党史题材出版物、影视音像作品和纪念场所有关党史内容的审查工作；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）组织指导全县党史联络工作；负责县党史联络组的日常工作；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）负责全县各部门（包括乡镇）编史修志的业务指导工作；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）完成上级史志部门安排项目，编辑（或合编）史志资料；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）承办县委、县政府交办的其他事项。</w:t>
      </w:r>
    </w:p>
    <w:p>
      <w:pPr>
        <w:adjustRightInd w:val="0"/>
        <w:snapToGrid w:val="0"/>
        <w:spacing w:line="600" w:lineRule="exact"/>
        <w:ind w:firstLine="482" w:firstLineChars="15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（二）部门整体支出规模、使用方向和主要内容、涉及范围等。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1.部门整体</w:t>
      </w:r>
      <w:r>
        <w:rPr>
          <w:rFonts w:hint="eastAsia" w:eastAsia="仿宋_GB2312"/>
          <w:sz w:val="32"/>
          <w:szCs w:val="32"/>
        </w:rPr>
        <w:t>支出规模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年收入总决算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140.85</w:t>
      </w:r>
      <w:r>
        <w:rPr>
          <w:rFonts w:hint="eastAsia" w:ascii="仿宋" w:hAnsi="仿宋" w:eastAsia="仿宋" w:cs="仿宋"/>
          <w:sz w:val="32"/>
          <w:szCs w:val="32"/>
        </w:rPr>
        <w:t>万元，其中：当年财政拨款收入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140.85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比上度增加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2.整体支出使用范围、方向和内容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年财政拨款支出按用途划分，基本支出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99.65</w:t>
      </w:r>
      <w:r>
        <w:rPr>
          <w:rFonts w:hint="eastAsia" w:ascii="仿宋" w:hAnsi="仿宋" w:eastAsia="仿宋" w:cs="仿宋"/>
          <w:sz w:val="32"/>
          <w:szCs w:val="32"/>
        </w:rPr>
        <w:t>万元，占总支出的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70.7</w:t>
      </w:r>
      <w:r>
        <w:rPr>
          <w:rFonts w:hint="eastAsia" w:ascii="仿宋" w:hAnsi="仿宋" w:eastAsia="仿宋" w:cs="仿宋"/>
          <w:sz w:val="32"/>
          <w:szCs w:val="32"/>
        </w:rPr>
        <w:t>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用于工资及办公运转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41.2万元</w:t>
      </w:r>
      <w:r>
        <w:rPr>
          <w:rFonts w:hint="eastAsia" w:ascii="仿宋" w:hAnsi="仿宋" w:eastAsia="仿宋" w:cs="仿宋"/>
          <w:sz w:val="32"/>
          <w:szCs w:val="32"/>
        </w:rPr>
        <w:t>，占总支出的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29.3</w:t>
      </w:r>
      <w:r>
        <w:rPr>
          <w:rFonts w:hint="eastAsia" w:ascii="仿宋" w:hAnsi="仿宋" w:eastAsia="仿宋" w:cs="仿宋"/>
          <w:sz w:val="32"/>
          <w:szCs w:val="32"/>
        </w:rPr>
        <w:t>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，主要是用于开展年鉴、党史联络等工作支出。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二、部门整体支出使用情况</w:t>
      </w:r>
    </w:p>
    <w:p>
      <w:pPr>
        <w:adjustRightInd w:val="0"/>
        <w:snapToGrid w:val="0"/>
        <w:spacing w:line="600" w:lineRule="exact"/>
        <w:ind w:firstLine="482" w:firstLineChars="15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（一）基本支出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基本支出系保障我办机构运转，完成日常工作而发生的各项支出，其范围和主要用途包括人员经费和日常办公经费。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年财政拨款支出按用途划分，基本支出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99.65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占总支出的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70.7</w:t>
      </w:r>
      <w:r>
        <w:rPr>
          <w:rFonts w:hint="eastAsia" w:ascii="仿宋" w:hAnsi="仿宋" w:eastAsia="仿宋" w:cs="仿宋"/>
          <w:sz w:val="32"/>
          <w:szCs w:val="32"/>
        </w:rPr>
        <w:t>﹪，主要用于发放基本工资和津补贴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办公、邮电、差旅、印刷、会议培训、交通等费用。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“三公”经费使用情况：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年“三公经费”财政拨款支出共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0.28</w:t>
      </w:r>
      <w:r>
        <w:rPr>
          <w:rFonts w:hint="eastAsia" w:ascii="仿宋" w:hAnsi="仿宋" w:eastAsia="仿宋" w:cs="仿宋"/>
          <w:sz w:val="32"/>
          <w:szCs w:val="32"/>
        </w:rPr>
        <w:t>万元，同比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72%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主要是加强管理，厉行节约。具体如下：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公务接待费支出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0.28</w:t>
      </w:r>
      <w:r>
        <w:rPr>
          <w:rFonts w:hint="eastAsia" w:ascii="仿宋" w:hAnsi="仿宋" w:eastAsia="仿宋" w:cs="仿宋"/>
          <w:sz w:val="32"/>
          <w:szCs w:val="32"/>
        </w:rPr>
        <w:t>万元，同比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72%</w:t>
      </w:r>
      <w:r>
        <w:rPr>
          <w:rFonts w:hint="eastAsia" w:ascii="仿宋" w:hAnsi="仿宋" w:eastAsia="仿宋" w:cs="仿宋"/>
          <w:sz w:val="32"/>
          <w:szCs w:val="32"/>
        </w:rPr>
        <w:t>，变化原因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sz w:val="32"/>
          <w:szCs w:val="32"/>
        </w:rPr>
        <w:t>加强管理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厉行节约。主要用于接待省市各县（区）史志办到东安调研等。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2.公务用车购置费无支出；公务用车运行维护费支出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，公车改革后没有公车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3.因公出国（境）费无支出。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（二）项目支出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项目支出</w:t>
      </w:r>
      <w:r>
        <w:rPr>
          <w:rFonts w:hint="eastAsia" w:eastAsia="仿宋_GB2312"/>
          <w:sz w:val="32"/>
          <w:szCs w:val="32"/>
          <w:lang w:val="en-US" w:eastAsia="zh-CN"/>
        </w:rPr>
        <w:t>41.2万元，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主要是用于开展年鉴、党史联络等工作支出</w:t>
      </w:r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三、部门整体支出管理情况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（一）内部财务管理制度健全。制定了单位财务制管理、公务接待，日常</w:t>
      </w:r>
      <w:r>
        <w:rPr>
          <w:rFonts w:hint="eastAsia" w:ascii="仿宋" w:hAnsi="仿宋" w:eastAsia="仿宋" w:cs="仿宋"/>
          <w:sz w:val="32"/>
          <w:szCs w:val="32"/>
        </w:rPr>
        <w:t>财务处理及时规范，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年按照财政局要求开展了内部控制基础性</w:t>
      </w:r>
      <w:r>
        <w:rPr>
          <w:rFonts w:hint="eastAsia" w:eastAsia="仿宋_GB2312"/>
          <w:sz w:val="32"/>
          <w:szCs w:val="32"/>
        </w:rPr>
        <w:t>评价工作，进一步完善了内部控制体系。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严格预算支出管理。认真落实预算管理和绩效管理各项制度要求，在支出预算编制上，根据“总量控制、计划管理”的要求，从严控制行政经费，压缩公共开支，严格控制“三公”经费，资产的配置严格实行政府采购制度，合理规范使用财政资金，保障部门整体支出的规范化、合理化、科学化。资金的拨付有完整的审批程序和手续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四、部门整体支出绩效情况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1.本年预算配置控制较好，财政供养人员控制在预算编制以内，编制内在职人员控制率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2.预算执行控制较好。支出总额控制在预算总额以内，预算完成率达到100﹪，预算控制较好，全年没有新建楼堂馆所。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预算管理较为理想。制定了切实有效的财务、公务接待、资产等内部管理制度，认真进行预算编制，进一步明确了行政经费审批手续和报销程序，各项经费支出严格按照国库集中支付等有关规定执行，加强了财务管理，规范了收支行为，各项制度的执行总体较为有效，但仍需进一步强化。部门预算收支严格按照年初部门预算方案执行，部门预决算、“三公”经费预决算按要求及时进行了公开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五、结合《部门整体支出绩效评价指标表》的评价结果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对照《部门整体支出绩效评价指标表》，我办各项指标都较好地达到了相关要求，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年部门整体支出绩效自评结论：优。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六、存在的主要问题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1.预算编制的精准性、合理性有待提高，预算执行中存在偏差。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2.资金使用效益有待进一步提高。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七、改进措施和有关建议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r>
        <w:rPr>
          <w:rFonts w:hint="eastAsia" w:eastAsia="仿宋_GB2312"/>
          <w:sz w:val="32"/>
          <w:szCs w:val="32"/>
        </w:rPr>
        <w:t>针对上述存在的问题及整体支出管理工作的需要，拟实施的改进措施如下：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>科学合理编制预算，严格执行预算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加强预算编制的前瞻性，按照政策规定及本部门的发展规划，结合上一年度预算执行情况和本年度预算收支变化因素，科学、合理地编制本年度预算草案，避免有些业务工作未列入预算，中途再进行审批的情况。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加强财务管理，严格财务审核。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在费用报账支付时，按照预算规定的费用项目和用途进行资金使用审核、列报支付、财务核算，杜绝超支现象的发生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leftChars="252"/>
        <w:rPr>
          <w:rFonts w:hint="eastAsia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持续抓好“三公”经费控制管理。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leftChars="252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严格控制“三公”经费的规模和比例，把关“三公”经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费支出的审核、审批，杜绝挪用和挤占其他预算资金的行为。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bookmarkEnd w:id="0"/>
    <w:p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中共东安县委党史研究室</w:t>
      </w:r>
      <w:r>
        <w:rPr>
          <w:rFonts w:hint="eastAsia" w:eastAsia="仿宋_GB2312"/>
          <w:sz w:val="32"/>
          <w:szCs w:val="32"/>
        </w:rPr>
        <w:t>（盖章）</w:t>
      </w:r>
    </w:p>
    <w:p>
      <w:pPr>
        <w:wordWrap w:val="0"/>
        <w:adjustRightInd w:val="0"/>
        <w:snapToGrid w:val="0"/>
        <w:spacing w:line="6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2025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 xml:space="preserve">月 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日</w:t>
      </w:r>
    </w:p>
    <w:p>
      <w:pPr>
        <w:wordWrap w:val="0"/>
        <w:adjustRightInd w:val="0"/>
        <w:snapToGrid w:val="0"/>
        <w:spacing w:line="600" w:lineRule="exact"/>
        <w:jc w:val="both"/>
        <w:rPr>
          <w:rFonts w:eastAsia="仿宋_GB2312"/>
          <w:sz w:val="32"/>
          <w:szCs w:val="32"/>
        </w:rPr>
      </w:pPr>
    </w:p>
    <w:p>
      <w:pPr>
        <w:wordWrap w:val="0"/>
        <w:adjustRightInd w:val="0"/>
        <w:snapToGrid w:val="0"/>
        <w:spacing w:line="600" w:lineRule="exact"/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OWFiOGM3NDIxZDFlYTlhOTFmZTYxYWVmYmM0ZWIifQ=="/>
  </w:docVars>
  <w:rsids>
    <w:rsidRoot w:val="00E023F5"/>
    <w:rsid w:val="00037B95"/>
    <w:rsid w:val="00151FB2"/>
    <w:rsid w:val="0017128D"/>
    <w:rsid w:val="00273308"/>
    <w:rsid w:val="002A087C"/>
    <w:rsid w:val="00491393"/>
    <w:rsid w:val="004A139B"/>
    <w:rsid w:val="005A30F2"/>
    <w:rsid w:val="005B2827"/>
    <w:rsid w:val="006117C5"/>
    <w:rsid w:val="0061728F"/>
    <w:rsid w:val="0073431B"/>
    <w:rsid w:val="00762D52"/>
    <w:rsid w:val="00783181"/>
    <w:rsid w:val="00836368"/>
    <w:rsid w:val="00877BA1"/>
    <w:rsid w:val="00A76448"/>
    <w:rsid w:val="00B30C5E"/>
    <w:rsid w:val="00B74A87"/>
    <w:rsid w:val="00C25252"/>
    <w:rsid w:val="00CE0BD6"/>
    <w:rsid w:val="00D116AF"/>
    <w:rsid w:val="00D1790A"/>
    <w:rsid w:val="00D90AB0"/>
    <w:rsid w:val="00DF468F"/>
    <w:rsid w:val="00E023F5"/>
    <w:rsid w:val="00E641CA"/>
    <w:rsid w:val="00E96CA1"/>
    <w:rsid w:val="00EA1F7D"/>
    <w:rsid w:val="00F16E04"/>
    <w:rsid w:val="00F94903"/>
    <w:rsid w:val="15107A18"/>
    <w:rsid w:val="1B554D2C"/>
    <w:rsid w:val="39000043"/>
    <w:rsid w:val="46CF76F8"/>
    <w:rsid w:val="4F0C2A48"/>
    <w:rsid w:val="58E53E93"/>
    <w:rsid w:val="6DA26A2D"/>
    <w:rsid w:val="77C1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5</Pages>
  <Words>1889</Words>
  <Characters>1983</Characters>
  <Lines>5</Lines>
  <Paragraphs>1</Paragraphs>
  <TotalTime>14</TotalTime>
  <ScaleCrop>false</ScaleCrop>
  <LinksUpToDate>false</LinksUpToDate>
  <CharactersWithSpaces>2003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2015-08-13T01:19:00Z</dcterms:created>
  <dc:creator>Lenovo User</dc:creator>
  <cp:lastModifiedBy>幸福的老鼠崽</cp:lastModifiedBy>
  <cp:lastPrinted>2013-10-09T02:05:00Z</cp:lastPrinted>
  <dcterms:modified xsi:type="dcterms:W3CDTF">2025-09-12T02:55:09Z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2E35FE6F5CF64CB687B6678B9111D606_13</vt:lpwstr>
  </property>
</Properties>
</file>