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BBC" w:rsidRDefault="006D0BBC">
      <w:pPr>
        <w:widowControl/>
        <w:shd w:val="clear" w:color="auto" w:fill="FFFFFF"/>
        <w:spacing w:line="580" w:lineRule="atLeast"/>
        <w:jc w:val="center"/>
        <w:rPr>
          <w:rFonts w:ascii="宋体" w:hAnsi="宋体" w:cs="宋体"/>
          <w:b/>
          <w:bCs/>
          <w:color w:val="222222"/>
          <w:w w:val="90"/>
          <w:kern w:val="0"/>
          <w:sz w:val="30"/>
          <w:szCs w:val="30"/>
        </w:rPr>
      </w:pPr>
    </w:p>
    <w:p w:rsidR="00625354" w:rsidRPr="00BC5F2C" w:rsidRDefault="00625354" w:rsidP="00625354">
      <w:pPr>
        <w:widowControl/>
        <w:shd w:val="clear" w:color="auto" w:fill="FFFFFF"/>
        <w:spacing w:line="580" w:lineRule="atLeast"/>
        <w:rPr>
          <w:rFonts w:asciiTheme="majorEastAsia" w:eastAsiaTheme="majorEastAsia" w:hAnsiTheme="majorEastAsia" w:cs="仿宋"/>
          <w:b/>
          <w:color w:val="666666"/>
          <w:w w:val="90"/>
          <w:kern w:val="0"/>
          <w:sz w:val="44"/>
          <w:szCs w:val="44"/>
        </w:rPr>
      </w:pPr>
      <w:r w:rsidRPr="00BC5F2C">
        <w:rPr>
          <w:rFonts w:asciiTheme="majorEastAsia" w:eastAsiaTheme="majorEastAsia" w:hAnsiTheme="majorEastAsia" w:cs="仿宋" w:hint="eastAsia"/>
          <w:b/>
          <w:bCs/>
          <w:color w:val="222222"/>
          <w:w w:val="90"/>
          <w:kern w:val="0"/>
          <w:sz w:val="44"/>
          <w:szCs w:val="44"/>
        </w:rPr>
        <w:t>2020年度东安县人社局部门整体支出绩效评价报告</w:t>
      </w:r>
    </w:p>
    <w:p w:rsidR="00625354" w:rsidRDefault="00625354" w:rsidP="00625354">
      <w:pPr>
        <w:widowControl/>
        <w:shd w:val="clear" w:color="auto" w:fill="FFFFFF"/>
        <w:spacing w:line="580" w:lineRule="atLeast"/>
        <w:jc w:val="left"/>
        <w:rPr>
          <w:rFonts w:ascii="宋体" w:hAnsi="宋体" w:cs="宋体"/>
          <w:b/>
          <w:color w:val="666666"/>
          <w:kern w:val="0"/>
          <w:sz w:val="36"/>
          <w:szCs w:val="36"/>
        </w:rPr>
      </w:pPr>
      <w:r>
        <w:rPr>
          <w:rFonts w:ascii="宋体" w:hAnsi="宋体" w:cs="宋体" w:hint="eastAsia"/>
          <w:b/>
          <w:color w:val="222222"/>
          <w:kern w:val="0"/>
          <w:sz w:val="36"/>
          <w:szCs w:val="36"/>
        </w:rPr>
        <w:t xml:space="preserve"> </w:t>
      </w:r>
    </w:p>
    <w:p w:rsidR="00625354" w:rsidRPr="00BC5F2C" w:rsidRDefault="00625354" w:rsidP="00625354">
      <w:pPr>
        <w:widowControl/>
        <w:shd w:val="clear" w:color="auto" w:fill="FFFFFF"/>
        <w:autoSpaceDE w:val="0"/>
        <w:spacing w:line="600" w:lineRule="exact"/>
        <w:ind w:firstLineChars="200" w:firstLine="643"/>
        <w:jc w:val="left"/>
        <w:rPr>
          <w:rFonts w:ascii="黑体" w:eastAsia="黑体" w:hAnsi="黑体" w:cs="仿宋"/>
          <w:b/>
          <w:color w:val="666666"/>
          <w:kern w:val="0"/>
          <w:sz w:val="32"/>
          <w:szCs w:val="32"/>
        </w:rPr>
      </w:pPr>
      <w:r w:rsidRPr="00BC5F2C">
        <w:rPr>
          <w:rFonts w:ascii="黑体" w:eastAsia="黑体" w:hAnsi="黑体" w:cs="仿宋" w:hint="eastAsia"/>
          <w:b/>
          <w:color w:val="222222"/>
          <w:kern w:val="0"/>
          <w:sz w:val="32"/>
          <w:szCs w:val="32"/>
        </w:rPr>
        <w:t>一、部门概况</w:t>
      </w:r>
    </w:p>
    <w:p w:rsidR="00625354" w:rsidRPr="00BC5F2C" w:rsidRDefault="00625354" w:rsidP="00625354">
      <w:pPr>
        <w:ind w:leftChars="76" w:left="160" w:firstLineChars="155" w:firstLine="498"/>
        <w:rPr>
          <w:rFonts w:ascii="楷体" w:eastAsia="楷体" w:hAnsi="楷体" w:cs="仿宋"/>
          <w:b/>
          <w:sz w:val="32"/>
          <w:szCs w:val="32"/>
        </w:rPr>
      </w:pPr>
      <w:r w:rsidRPr="00BC5F2C">
        <w:rPr>
          <w:rFonts w:ascii="楷体" w:eastAsia="楷体" w:hAnsi="楷体" w:cs="仿宋" w:hint="eastAsia"/>
          <w:b/>
          <w:sz w:val="32"/>
          <w:szCs w:val="32"/>
        </w:rPr>
        <w:t>（一）部门基本情况</w:t>
      </w:r>
    </w:p>
    <w:p w:rsidR="00625354" w:rsidRPr="00BC5F2C" w:rsidRDefault="00625354" w:rsidP="00625354">
      <w:pPr>
        <w:ind w:leftChars="76" w:left="160" w:firstLineChars="205" w:firstLine="617"/>
        <w:rPr>
          <w:rFonts w:ascii="仿宋" w:eastAsia="仿宋" w:hAnsi="仿宋" w:cs="仿宋"/>
          <w:b/>
          <w:sz w:val="30"/>
          <w:szCs w:val="30"/>
        </w:rPr>
      </w:pPr>
      <w:r w:rsidRPr="00BC5F2C">
        <w:rPr>
          <w:rFonts w:ascii="仿宋" w:eastAsia="仿宋" w:hAnsi="仿宋" w:cs="仿宋" w:hint="eastAsia"/>
          <w:b/>
          <w:sz w:val="30"/>
          <w:szCs w:val="30"/>
        </w:rPr>
        <w:t>1、单位机构、人员情况</w:t>
      </w:r>
    </w:p>
    <w:p w:rsidR="00625354" w:rsidRPr="00BC5F2C" w:rsidRDefault="00625354" w:rsidP="0062535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C5F2C">
        <w:rPr>
          <w:rFonts w:ascii="仿宋" w:eastAsia="仿宋" w:hAnsi="仿宋" w:cs="仿宋" w:hint="eastAsia"/>
          <w:sz w:val="32"/>
          <w:szCs w:val="32"/>
        </w:rPr>
        <w:t>内设机构：人社局属下设3个事业单位，分别为社会保险服务中心，就业服务中心，工伤保险服务中心。单位内设</w:t>
      </w:r>
      <w:r w:rsidRPr="00BC5F2C">
        <w:rPr>
          <w:rFonts w:ascii="仿宋" w:eastAsia="仿宋" w:hAnsi="仿宋" w:hint="eastAsia"/>
          <w:sz w:val="32"/>
          <w:szCs w:val="32"/>
        </w:rPr>
        <w:t>11个股室和4个局直属事业单位：办公室（纪检监察工作联络室）、工资福利股、规划财务和基金监督股、政工室、事业单位管理股、县职称管理办公室、就业促进和失业保险股、劳动关系和职业能力建设股、社会保险股、法规信访室、农民工工作股、劳动监察大队、人力资源服务管理中心、劳动人事争议仲裁院、信息中心（行政审批股）。</w:t>
      </w:r>
    </w:p>
    <w:p w:rsidR="00625354" w:rsidRPr="00BC5F2C" w:rsidRDefault="00625354" w:rsidP="00625354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BC5F2C">
        <w:rPr>
          <w:rFonts w:ascii="仿宋" w:eastAsia="仿宋" w:hAnsi="仿宋" w:cs="仿宋" w:hint="eastAsia"/>
          <w:sz w:val="32"/>
          <w:szCs w:val="32"/>
        </w:rPr>
        <w:t>人员情况：东安县人社局机关核定行政编制11人，工勤人员编制2人；劳动监察大队核定全额拨款事业编制4人；人才交流中心核定全额拨款事业编制5人;信息中心核定全额拨款事业编制3人；劳动人事争议仲裁院核定全额拨款事业编制2人，共计编制27人。现有在职干部职工31人，离退休人员21人。</w:t>
      </w:r>
    </w:p>
    <w:p w:rsidR="00625354" w:rsidRDefault="00625354" w:rsidP="00625354">
      <w:pPr>
        <w:ind w:leftChars="76" w:left="160" w:firstLineChars="205" w:firstLine="617"/>
        <w:rPr>
          <w:rFonts w:ascii="仿宋" w:eastAsia="仿宋" w:hAnsi="仿宋" w:cs="仿宋"/>
          <w:b/>
          <w:sz w:val="30"/>
          <w:szCs w:val="30"/>
        </w:rPr>
      </w:pPr>
      <w:r>
        <w:rPr>
          <w:rFonts w:ascii="仿宋" w:eastAsia="仿宋" w:hAnsi="仿宋" w:cs="仿宋" w:hint="eastAsia"/>
          <w:b/>
          <w:sz w:val="30"/>
          <w:szCs w:val="30"/>
        </w:rPr>
        <w:t>2、县人社局的主要职责</w:t>
      </w:r>
    </w:p>
    <w:p w:rsidR="00625354" w:rsidRPr="00BC5F2C" w:rsidRDefault="00625354" w:rsidP="00625354">
      <w:pPr>
        <w:widowControl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 w:rsidRPr="00BC5F2C">
        <w:rPr>
          <w:rFonts w:ascii="仿宋" w:eastAsia="仿宋" w:hAnsi="仿宋" w:cs="仿宋" w:hint="eastAsia"/>
          <w:sz w:val="32"/>
          <w:szCs w:val="32"/>
        </w:rPr>
        <w:t>主要职责：</w:t>
      </w:r>
      <w:r w:rsidRPr="00BC5F2C"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负责</w:t>
      </w:r>
      <w:bookmarkStart w:id="0" w:name="_GoBack"/>
      <w:bookmarkEnd w:id="0"/>
      <w:r w:rsidRPr="00BC5F2C"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拟定全县人社事业发展规划、政策；负责促进就业工作，完善公共就业服务体系；统筹建立覆盖城乡的社会保障体系；负责全县人事工作的综合管理、宏观规划、监督指导、协调</w:t>
      </w:r>
      <w:r w:rsidRPr="00BC5F2C"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lastRenderedPageBreak/>
        <w:t>服务；全县机关、事业单位工资、福利、审批、退休干部综合管理、机关事业单位工人技术等级考试、考核工作;编制机关、事业单位的人员、工资计划和统计工作; 按管理权限对机关、事业单位工作人员进行考核、奖惩、任免;全县人才市场建设、人才资源规划、开发、人才流动、调配、公开招聘和机关事业单位人事争议仲裁: 对全县专业技术人员进行综合管理、职称评聘和指导协调，专业技术人员及大中专毕业生自主择业管理、聘用合同鉴证及档案管理;负责新进国家机关、事业单位工作人员的选拔、推荐、培训工作；贯彻落实劳动、人事争议调解仲裁制度和劳动关系政策等。</w:t>
      </w:r>
    </w:p>
    <w:p w:rsidR="00625354" w:rsidRPr="00BC5F2C" w:rsidRDefault="00625354" w:rsidP="00625354">
      <w:pPr>
        <w:spacing w:line="520" w:lineRule="exact"/>
        <w:ind w:firstLineChars="196" w:firstLine="630"/>
        <w:rPr>
          <w:rFonts w:ascii="楷体" w:eastAsia="楷体" w:hAnsi="楷体" w:cs="仿宋"/>
          <w:b/>
          <w:sz w:val="32"/>
          <w:szCs w:val="32"/>
        </w:rPr>
      </w:pPr>
      <w:r w:rsidRPr="00BC5F2C">
        <w:rPr>
          <w:rFonts w:ascii="楷体" w:eastAsia="楷体" w:hAnsi="楷体" w:cs="仿宋" w:hint="eastAsia"/>
          <w:b/>
          <w:sz w:val="32"/>
          <w:szCs w:val="32"/>
        </w:rPr>
        <w:t>（二）部门整体支出规模、使用方向和主要内容、涉及范围</w:t>
      </w:r>
    </w:p>
    <w:p w:rsidR="00625354" w:rsidRPr="00BC5F2C" w:rsidRDefault="00625354" w:rsidP="00625354">
      <w:pPr>
        <w:spacing w:line="560" w:lineRule="exact"/>
        <w:ind w:firstLineChars="300" w:firstLine="964"/>
        <w:rPr>
          <w:rFonts w:ascii="仿宋" w:eastAsia="仿宋" w:hAnsi="仿宋" w:cs="仿宋"/>
          <w:b/>
          <w:color w:val="222222"/>
          <w:kern w:val="0"/>
          <w:sz w:val="32"/>
          <w:szCs w:val="32"/>
        </w:rPr>
      </w:pPr>
      <w:r w:rsidRPr="00BC5F2C">
        <w:rPr>
          <w:rFonts w:ascii="仿宋" w:eastAsia="仿宋" w:hAnsi="仿宋" w:cs="仿宋" w:hint="eastAsia"/>
          <w:b/>
          <w:color w:val="222222"/>
          <w:kern w:val="0"/>
          <w:sz w:val="32"/>
          <w:szCs w:val="32"/>
        </w:rPr>
        <w:t>1、部门整体支出规模</w:t>
      </w:r>
    </w:p>
    <w:p w:rsidR="00625354" w:rsidRPr="00BC5F2C" w:rsidRDefault="00625354" w:rsidP="00625354">
      <w:pPr>
        <w:ind w:firstLineChars="200" w:firstLine="640"/>
        <w:rPr>
          <w:rFonts w:ascii="仿宋" w:eastAsia="仿宋" w:hAnsi="仿宋" w:cs="仿宋"/>
          <w:color w:val="333333"/>
          <w:kern w:val="0"/>
          <w:sz w:val="32"/>
          <w:szCs w:val="32"/>
        </w:rPr>
      </w:pPr>
      <w:r w:rsidRPr="00BC5F2C"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2020年收入总决算828万元，其中：当年财政拨款收入828万元。与去年同比减少142.8万元，同比减少14.7%，主要原因是减少了人员经费。其他收入0元。2020年支出总决算828万元。</w:t>
      </w:r>
    </w:p>
    <w:p w:rsidR="00625354" w:rsidRPr="00BC5F2C" w:rsidRDefault="00625354" w:rsidP="00625354">
      <w:pPr>
        <w:spacing w:line="560" w:lineRule="exact"/>
        <w:ind w:firstLineChars="300" w:firstLine="964"/>
        <w:rPr>
          <w:rFonts w:ascii="仿宋" w:eastAsia="仿宋" w:hAnsi="仿宋" w:cs="仿宋"/>
          <w:b/>
          <w:color w:val="222222"/>
          <w:kern w:val="0"/>
          <w:sz w:val="32"/>
          <w:szCs w:val="32"/>
        </w:rPr>
      </w:pPr>
      <w:r w:rsidRPr="00BC5F2C">
        <w:rPr>
          <w:rFonts w:ascii="仿宋" w:eastAsia="仿宋" w:hAnsi="仿宋" w:cs="仿宋" w:hint="eastAsia"/>
          <w:b/>
          <w:color w:val="222222"/>
          <w:kern w:val="0"/>
          <w:sz w:val="32"/>
          <w:szCs w:val="32"/>
        </w:rPr>
        <w:t>2、整体支出使用范围、方向和内容</w:t>
      </w:r>
    </w:p>
    <w:p w:rsidR="00625354" w:rsidRPr="00BC5F2C" w:rsidRDefault="00625354" w:rsidP="00625354">
      <w:pPr>
        <w:ind w:firstLineChars="200" w:firstLine="640"/>
        <w:rPr>
          <w:rFonts w:ascii="仿宋" w:eastAsia="仿宋" w:hAnsi="仿宋" w:cs="仿宋"/>
          <w:color w:val="333333"/>
          <w:kern w:val="0"/>
          <w:sz w:val="32"/>
          <w:szCs w:val="32"/>
        </w:rPr>
      </w:pPr>
      <w:r w:rsidRPr="00BC5F2C"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2020年财政拨款支出按用途划分，基本支出828万元，与去年同比减少142.8万元，同比减少14.7%，其中：人员经费支出603.77万元，与去年同比减少33.12万元；日常公用经费支出224.23万元，同比减少109.67万元。变化原因：减少开支。</w:t>
      </w:r>
    </w:p>
    <w:p w:rsidR="00625354" w:rsidRPr="00BC5F2C" w:rsidRDefault="00625354" w:rsidP="00625354">
      <w:pPr>
        <w:spacing w:line="560" w:lineRule="exact"/>
        <w:ind w:firstLineChars="300" w:firstLine="964"/>
        <w:rPr>
          <w:rFonts w:ascii="黑体" w:eastAsia="黑体" w:hAnsi="黑体" w:cs="仿宋"/>
          <w:b/>
          <w:color w:val="666666"/>
          <w:kern w:val="0"/>
          <w:sz w:val="32"/>
          <w:szCs w:val="32"/>
        </w:rPr>
      </w:pPr>
      <w:r w:rsidRPr="00BC5F2C">
        <w:rPr>
          <w:rFonts w:ascii="黑体" w:eastAsia="黑体" w:hAnsi="黑体" w:cs="仿宋" w:hint="eastAsia"/>
          <w:b/>
          <w:color w:val="222222"/>
          <w:kern w:val="0"/>
          <w:sz w:val="32"/>
          <w:szCs w:val="32"/>
        </w:rPr>
        <w:t>二、整体支出使用管理情况</w:t>
      </w:r>
    </w:p>
    <w:p w:rsidR="00625354" w:rsidRPr="00BC5F2C" w:rsidRDefault="00625354" w:rsidP="00625354">
      <w:pPr>
        <w:widowControl/>
        <w:shd w:val="clear" w:color="auto" w:fill="FFFFFF"/>
        <w:autoSpaceDE w:val="0"/>
        <w:spacing w:line="600" w:lineRule="exact"/>
        <w:ind w:firstLine="643"/>
        <w:jc w:val="left"/>
        <w:rPr>
          <w:rFonts w:ascii="楷体" w:eastAsia="楷体" w:hAnsi="楷体" w:cs="仿宋"/>
          <w:b/>
          <w:color w:val="666666"/>
          <w:kern w:val="0"/>
          <w:sz w:val="32"/>
          <w:szCs w:val="32"/>
        </w:rPr>
      </w:pPr>
      <w:r w:rsidRPr="00BC5F2C">
        <w:rPr>
          <w:rFonts w:ascii="楷体" w:eastAsia="楷体" w:hAnsi="楷体" w:cs="仿宋" w:hint="eastAsia"/>
          <w:b/>
          <w:color w:val="222222"/>
          <w:kern w:val="0"/>
          <w:sz w:val="32"/>
          <w:szCs w:val="32"/>
        </w:rPr>
        <w:t>（一）基本支出使用管理情况</w:t>
      </w:r>
    </w:p>
    <w:p w:rsidR="00625354" w:rsidRPr="00BC5F2C" w:rsidRDefault="00625354" w:rsidP="00625354">
      <w:pPr>
        <w:ind w:firstLineChars="200" w:firstLine="640"/>
        <w:rPr>
          <w:rFonts w:ascii="仿宋" w:eastAsia="仿宋" w:hAnsi="仿宋" w:cs="仿宋"/>
          <w:color w:val="333333"/>
          <w:kern w:val="0"/>
          <w:sz w:val="32"/>
          <w:szCs w:val="32"/>
        </w:rPr>
      </w:pPr>
      <w:r w:rsidRPr="00BC5F2C"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基本支出的范围和主要用途包括人员经费和日常公用经费。</w:t>
      </w:r>
    </w:p>
    <w:p w:rsidR="00625354" w:rsidRPr="00BC5F2C" w:rsidRDefault="00625354" w:rsidP="00625354">
      <w:pPr>
        <w:ind w:leftChars="76" w:left="160" w:firstLineChars="205" w:firstLine="656"/>
        <w:rPr>
          <w:rFonts w:ascii="仿宋" w:eastAsia="仿宋" w:hAnsi="仿宋" w:cs="仿宋"/>
          <w:color w:val="555555"/>
          <w:kern w:val="0"/>
          <w:sz w:val="32"/>
          <w:szCs w:val="32"/>
        </w:rPr>
      </w:pPr>
      <w:r w:rsidRPr="00BC5F2C"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基本支出的管理和使用情况如下：工资福利支出586.60万元、</w:t>
      </w:r>
      <w:r w:rsidRPr="00BC5F2C"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lastRenderedPageBreak/>
        <w:t>日常办公经费18.65万元，主要用于本单位的公务用车、公务接待，办公用品的购买，和其他日常办公的正常开支。</w:t>
      </w:r>
    </w:p>
    <w:p w:rsidR="00625354" w:rsidRPr="00BC5F2C" w:rsidRDefault="00625354" w:rsidP="00625354">
      <w:pPr>
        <w:numPr>
          <w:ilvl w:val="0"/>
          <w:numId w:val="1"/>
        </w:numPr>
        <w:snapToGrid w:val="0"/>
        <w:spacing w:line="520" w:lineRule="exact"/>
        <w:ind w:firstLineChars="200" w:firstLine="643"/>
        <w:rPr>
          <w:rFonts w:ascii="楷体" w:eastAsia="楷体" w:hAnsi="楷体" w:cs="仿宋"/>
          <w:sz w:val="32"/>
          <w:szCs w:val="32"/>
        </w:rPr>
      </w:pPr>
      <w:r w:rsidRPr="00BC5F2C">
        <w:rPr>
          <w:rFonts w:ascii="楷体" w:eastAsia="楷体" w:hAnsi="楷体" w:cs="仿宋" w:hint="eastAsia"/>
          <w:b/>
          <w:color w:val="222222"/>
          <w:kern w:val="0"/>
          <w:sz w:val="32"/>
          <w:szCs w:val="32"/>
        </w:rPr>
        <w:t>“三公”经费使用管理执行情况</w:t>
      </w:r>
    </w:p>
    <w:p w:rsidR="00625354" w:rsidRPr="00BC5F2C" w:rsidRDefault="00625354" w:rsidP="00625354">
      <w:pPr>
        <w:ind w:firstLineChars="200" w:firstLine="640"/>
        <w:rPr>
          <w:rFonts w:ascii="仿宋" w:eastAsia="仿宋" w:hAnsi="仿宋" w:cs="仿宋"/>
          <w:color w:val="333333"/>
          <w:kern w:val="0"/>
          <w:sz w:val="32"/>
          <w:szCs w:val="32"/>
        </w:rPr>
      </w:pPr>
      <w:r w:rsidRPr="00BC5F2C"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2020年“三公经费”财政拨款支出共7.22万元，具体情况如下：</w:t>
      </w:r>
    </w:p>
    <w:p w:rsidR="00625354" w:rsidRPr="00BC5F2C" w:rsidRDefault="00625354" w:rsidP="00625354">
      <w:pPr>
        <w:ind w:firstLineChars="200" w:firstLine="640"/>
        <w:rPr>
          <w:rFonts w:ascii="仿宋" w:eastAsia="仿宋" w:hAnsi="仿宋" w:cs="仿宋"/>
          <w:color w:val="333333"/>
          <w:kern w:val="0"/>
          <w:sz w:val="32"/>
          <w:szCs w:val="32"/>
        </w:rPr>
      </w:pPr>
      <w:r w:rsidRPr="00BC5F2C"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1. 因公出国（境）费无支出；</w:t>
      </w:r>
    </w:p>
    <w:p w:rsidR="00625354" w:rsidRPr="00BC5F2C" w:rsidRDefault="00625354" w:rsidP="00625354">
      <w:pPr>
        <w:ind w:firstLineChars="200" w:firstLine="640"/>
        <w:rPr>
          <w:rFonts w:ascii="仿宋" w:eastAsia="仿宋" w:hAnsi="仿宋" w:cs="仿宋"/>
          <w:color w:val="333333"/>
          <w:kern w:val="0"/>
          <w:sz w:val="32"/>
          <w:szCs w:val="32"/>
        </w:rPr>
      </w:pPr>
      <w:r w:rsidRPr="00BC5F2C"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2. 公务用车购置及运行维护费无支出。</w:t>
      </w:r>
    </w:p>
    <w:p w:rsidR="00625354" w:rsidRPr="00BC5F2C" w:rsidRDefault="00625354" w:rsidP="00625354">
      <w:pPr>
        <w:ind w:firstLineChars="200" w:firstLine="640"/>
        <w:rPr>
          <w:rFonts w:ascii="仿宋" w:eastAsia="仿宋" w:hAnsi="仿宋" w:cs="仿宋"/>
          <w:color w:val="333333"/>
          <w:kern w:val="0"/>
          <w:sz w:val="32"/>
          <w:szCs w:val="32"/>
        </w:rPr>
      </w:pPr>
      <w:r w:rsidRPr="00BC5F2C"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3、公务接待费支出7.22万元，比上年减少1.45万元，</w:t>
      </w:r>
      <w:r w:rsidRPr="00BC5F2C">
        <w:rPr>
          <w:rFonts w:ascii="仿宋" w:eastAsia="仿宋" w:hAnsi="仿宋" w:hint="eastAsia"/>
          <w:sz w:val="32"/>
          <w:szCs w:val="32"/>
        </w:rPr>
        <w:t>原因是公务接待减少。</w:t>
      </w:r>
      <w:r w:rsidRPr="00BC5F2C"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主要用于业务对口接待。</w:t>
      </w:r>
    </w:p>
    <w:p w:rsidR="00625354" w:rsidRPr="00BC5F2C" w:rsidRDefault="00625354" w:rsidP="00625354">
      <w:pPr>
        <w:widowControl/>
        <w:shd w:val="clear" w:color="auto" w:fill="FFFFFF"/>
        <w:autoSpaceDE w:val="0"/>
        <w:spacing w:line="600" w:lineRule="exact"/>
        <w:ind w:firstLine="643"/>
        <w:jc w:val="left"/>
        <w:rPr>
          <w:rFonts w:ascii="黑体" w:eastAsia="黑体" w:hAnsi="黑体" w:cs="仿宋"/>
          <w:b/>
          <w:color w:val="222222"/>
          <w:kern w:val="0"/>
          <w:sz w:val="32"/>
          <w:szCs w:val="32"/>
        </w:rPr>
      </w:pPr>
      <w:r w:rsidRPr="00BC5F2C">
        <w:rPr>
          <w:rFonts w:ascii="黑体" w:eastAsia="黑体" w:hAnsi="黑体" w:cs="仿宋" w:hint="eastAsia"/>
          <w:b/>
          <w:color w:val="222222"/>
          <w:kern w:val="0"/>
          <w:sz w:val="32"/>
          <w:szCs w:val="32"/>
        </w:rPr>
        <w:t>三、部门整体支出管理情况</w:t>
      </w:r>
    </w:p>
    <w:p w:rsidR="00625354" w:rsidRPr="00BC5F2C" w:rsidRDefault="00625354" w:rsidP="00625354">
      <w:pPr>
        <w:ind w:firstLineChars="200" w:firstLine="640"/>
        <w:rPr>
          <w:rFonts w:ascii="仿宋" w:eastAsia="仿宋" w:hAnsi="仿宋" w:cs="仿宋"/>
          <w:color w:val="333333"/>
          <w:kern w:val="0"/>
          <w:sz w:val="32"/>
          <w:szCs w:val="32"/>
        </w:rPr>
      </w:pPr>
      <w:r w:rsidRPr="00BC5F2C"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我们严格预算管理，切实按照县委出台的五项管理制度要求，坚持执行财经和财务制度，修改完善工作制度，进一步明确了财政预算资金审批手续和拨付程序、机关行政经费审批手续和报销程序，加强了财务管理，规范了收支行为，保证了财务管理工作规范有序进行。2020年没有基本建设、大型房屋维修等支出项目。</w:t>
      </w:r>
    </w:p>
    <w:p w:rsidR="00625354" w:rsidRPr="00BC5F2C" w:rsidRDefault="00625354" w:rsidP="00625354">
      <w:pPr>
        <w:ind w:firstLineChars="200" w:firstLine="640"/>
        <w:rPr>
          <w:rFonts w:ascii="仿宋" w:eastAsia="仿宋" w:hAnsi="仿宋" w:cs="仿宋"/>
          <w:color w:val="333333"/>
          <w:kern w:val="0"/>
          <w:sz w:val="32"/>
          <w:szCs w:val="32"/>
        </w:rPr>
      </w:pPr>
      <w:r w:rsidRPr="00BC5F2C"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我们按照绩效评价规程要求，第一阶段为前期准备，制定了详细的工作方案，明确责任，确定评价指标细则；第二阶段为自评，根据上一阶段任务布置，按照要求展开自评工作，并初拟评价结果；第三阶段为定性终评，查阅相关文件资料和财务凭证，对收集资料进行定量定性分析，综合评议后形成评价结论。</w:t>
      </w:r>
    </w:p>
    <w:p w:rsidR="00625354" w:rsidRPr="00BC5F2C" w:rsidRDefault="00625354" w:rsidP="00625354">
      <w:pPr>
        <w:adjustRightInd w:val="0"/>
        <w:snapToGrid w:val="0"/>
        <w:spacing w:line="600" w:lineRule="exact"/>
        <w:ind w:firstLineChars="200" w:firstLine="640"/>
        <w:rPr>
          <w:rFonts w:ascii="黑体" w:eastAsia="黑体" w:hAnsi="黑体" w:cs="仿宋"/>
          <w:sz w:val="32"/>
          <w:szCs w:val="32"/>
        </w:rPr>
      </w:pPr>
      <w:r w:rsidRPr="00BC5F2C">
        <w:rPr>
          <w:rFonts w:ascii="黑体" w:eastAsia="黑体" w:hAnsi="黑体" w:cs="仿宋" w:hint="eastAsia"/>
          <w:sz w:val="32"/>
          <w:szCs w:val="32"/>
        </w:rPr>
        <w:t>四、部门整体支出绩效情况</w:t>
      </w:r>
    </w:p>
    <w:p w:rsidR="00625354" w:rsidRPr="00BC5F2C" w:rsidRDefault="00625354" w:rsidP="00625354">
      <w:pPr>
        <w:ind w:firstLineChars="200" w:firstLine="640"/>
        <w:rPr>
          <w:rFonts w:ascii="仿宋" w:eastAsia="仿宋" w:hAnsi="仿宋" w:cs="仿宋"/>
          <w:color w:val="333333"/>
          <w:kern w:val="0"/>
          <w:sz w:val="32"/>
          <w:szCs w:val="32"/>
        </w:rPr>
      </w:pPr>
      <w:r w:rsidRPr="00BC5F2C"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2020年我单位始终认真贯彻执行法律法规，认真进行了预算编</w:t>
      </w:r>
      <w:r w:rsidRPr="00BC5F2C"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lastRenderedPageBreak/>
        <w:t>制，建立健全了单位财务制度，加强了财政专项资金管理，严格按预算进度支付费用，加强了“三公”经费控制，各项经费支出严格按照政府采购、国库集中支付、公务卡支付等有关规定执行,预算执行完成和控制较好。</w:t>
      </w:r>
    </w:p>
    <w:p w:rsidR="00625354" w:rsidRPr="00BC5F2C" w:rsidRDefault="00625354" w:rsidP="00625354">
      <w:pPr>
        <w:rPr>
          <w:rFonts w:ascii="黑体" w:eastAsia="黑体" w:hAnsi="黑体" w:cs="仿宋"/>
          <w:sz w:val="32"/>
          <w:szCs w:val="32"/>
        </w:rPr>
      </w:pPr>
      <w:r w:rsidRPr="00BC5F2C">
        <w:rPr>
          <w:rFonts w:ascii="仿宋" w:eastAsia="仿宋" w:hAnsi="仿宋" w:cs="仿宋" w:hint="eastAsia"/>
          <w:b/>
          <w:bCs/>
          <w:color w:val="666666"/>
          <w:kern w:val="0"/>
          <w:sz w:val="32"/>
          <w:szCs w:val="32"/>
        </w:rPr>
        <w:t xml:space="preserve">   </w:t>
      </w:r>
      <w:r w:rsidRPr="00BC5F2C">
        <w:rPr>
          <w:rFonts w:ascii="仿宋" w:eastAsia="仿宋" w:hAnsi="仿宋" w:cs="仿宋" w:hint="eastAsia"/>
          <w:sz w:val="32"/>
          <w:szCs w:val="32"/>
        </w:rPr>
        <w:t xml:space="preserve"> </w:t>
      </w:r>
      <w:r w:rsidRPr="00BC5F2C">
        <w:rPr>
          <w:rFonts w:ascii="黑体" w:eastAsia="黑体" w:hAnsi="黑体" w:cs="仿宋" w:hint="eastAsia"/>
          <w:sz w:val="32"/>
          <w:szCs w:val="32"/>
        </w:rPr>
        <w:t>五、结合《部门整体支出绩效评价指标表》（见附件）的评价结果</w:t>
      </w:r>
    </w:p>
    <w:p w:rsidR="00625354" w:rsidRPr="00BC5F2C" w:rsidRDefault="00625354" w:rsidP="00625354">
      <w:pPr>
        <w:ind w:firstLineChars="200" w:firstLine="640"/>
        <w:rPr>
          <w:rFonts w:ascii="仿宋" w:eastAsia="仿宋" w:hAnsi="仿宋" w:cs="仿宋"/>
          <w:b/>
          <w:bCs/>
          <w:color w:val="666666"/>
          <w:w w:val="90"/>
          <w:kern w:val="0"/>
          <w:sz w:val="32"/>
          <w:szCs w:val="32"/>
        </w:rPr>
      </w:pPr>
      <w:r w:rsidRPr="00BC5F2C"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经认真对照《部门整体支出绩效评价指标表》，我单位指标都较好地达到了相关要求，</w:t>
      </w:r>
      <w:r w:rsidRPr="00BC5F2C">
        <w:rPr>
          <w:rFonts w:ascii="仿宋" w:eastAsia="仿宋" w:hAnsi="仿宋" w:cs="宋体" w:hint="eastAsia"/>
          <w:color w:val="010101"/>
          <w:kern w:val="0"/>
          <w:sz w:val="32"/>
          <w:szCs w:val="32"/>
        </w:rPr>
        <w:t>本次绩效评价得分</w:t>
      </w:r>
      <w:r w:rsidRPr="00BC5F2C">
        <w:rPr>
          <w:rFonts w:ascii="仿宋" w:eastAsia="仿宋" w:hAnsi="仿宋" w:cs="??" w:hint="eastAsia"/>
          <w:color w:val="010101"/>
          <w:kern w:val="0"/>
          <w:sz w:val="32"/>
          <w:szCs w:val="32"/>
        </w:rPr>
        <w:t>97</w:t>
      </w:r>
      <w:r w:rsidRPr="00BC5F2C">
        <w:rPr>
          <w:rFonts w:ascii="仿宋" w:eastAsia="仿宋" w:hAnsi="仿宋" w:cs="宋体" w:hint="eastAsia"/>
          <w:color w:val="010101"/>
          <w:kern w:val="0"/>
          <w:sz w:val="32"/>
          <w:szCs w:val="32"/>
        </w:rPr>
        <w:t>分。</w:t>
      </w:r>
    </w:p>
    <w:p w:rsidR="00625354" w:rsidRPr="00BC5F2C" w:rsidRDefault="00625354" w:rsidP="00625354">
      <w:pPr>
        <w:widowControl/>
        <w:shd w:val="clear" w:color="auto" w:fill="FFFFFF"/>
        <w:autoSpaceDE w:val="0"/>
        <w:spacing w:line="600" w:lineRule="exact"/>
        <w:ind w:firstLine="640"/>
        <w:jc w:val="left"/>
        <w:rPr>
          <w:rFonts w:ascii="黑体" w:eastAsia="黑体" w:hAnsi="黑体" w:cs="仿宋"/>
          <w:b/>
          <w:bCs/>
          <w:color w:val="222222"/>
          <w:kern w:val="0"/>
          <w:sz w:val="32"/>
          <w:szCs w:val="32"/>
        </w:rPr>
      </w:pPr>
      <w:r w:rsidRPr="00BC5F2C">
        <w:rPr>
          <w:rFonts w:ascii="黑体" w:eastAsia="黑体" w:hAnsi="黑体" w:cs="仿宋" w:hint="eastAsia"/>
          <w:b/>
          <w:bCs/>
          <w:color w:val="222222"/>
          <w:kern w:val="0"/>
          <w:sz w:val="32"/>
          <w:szCs w:val="32"/>
        </w:rPr>
        <w:t>六、存在的主要问题。</w:t>
      </w:r>
    </w:p>
    <w:p w:rsidR="00625354" w:rsidRPr="00BC5F2C" w:rsidRDefault="00625354" w:rsidP="00625354">
      <w:pPr>
        <w:ind w:firstLineChars="200" w:firstLine="640"/>
        <w:rPr>
          <w:rFonts w:ascii="仿宋" w:eastAsia="仿宋" w:hAnsi="仿宋" w:cs="仿宋"/>
          <w:color w:val="333333"/>
          <w:kern w:val="0"/>
          <w:sz w:val="32"/>
          <w:szCs w:val="32"/>
        </w:rPr>
      </w:pPr>
      <w:r w:rsidRPr="00BC5F2C"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预算执行存在偏差。在实际经费列支中，未严格按照预算科目及专项项目进行列支，存在调剂的现象。</w:t>
      </w:r>
    </w:p>
    <w:p w:rsidR="00625354" w:rsidRPr="00BC5F2C" w:rsidRDefault="00625354" w:rsidP="00625354">
      <w:pPr>
        <w:widowControl/>
        <w:shd w:val="clear" w:color="auto" w:fill="FFFFFF"/>
        <w:autoSpaceDE w:val="0"/>
        <w:spacing w:line="600" w:lineRule="exact"/>
        <w:ind w:firstLine="640"/>
        <w:jc w:val="left"/>
        <w:rPr>
          <w:rFonts w:ascii="黑体" w:eastAsia="黑体" w:hAnsi="黑体" w:cs="仿宋"/>
          <w:b/>
          <w:bCs/>
          <w:color w:val="222222"/>
          <w:kern w:val="0"/>
          <w:sz w:val="32"/>
          <w:szCs w:val="32"/>
        </w:rPr>
      </w:pPr>
      <w:r w:rsidRPr="00BC5F2C">
        <w:rPr>
          <w:rFonts w:ascii="黑体" w:eastAsia="黑体" w:hAnsi="黑体" w:cs="仿宋" w:hint="eastAsia"/>
          <w:b/>
          <w:bCs/>
          <w:color w:val="222222"/>
          <w:kern w:val="0"/>
          <w:sz w:val="32"/>
          <w:szCs w:val="32"/>
        </w:rPr>
        <w:t>七、改进措施和有关建议</w:t>
      </w:r>
    </w:p>
    <w:p w:rsidR="00625354" w:rsidRPr="00BC5F2C" w:rsidRDefault="00625354" w:rsidP="00625354">
      <w:pPr>
        <w:widowControl/>
        <w:shd w:val="clear" w:color="auto" w:fill="FFFFFF"/>
        <w:autoSpaceDE w:val="0"/>
        <w:spacing w:line="600" w:lineRule="exact"/>
        <w:ind w:firstLine="640"/>
        <w:jc w:val="left"/>
        <w:rPr>
          <w:rFonts w:ascii="仿宋" w:eastAsia="仿宋" w:hAnsi="仿宋" w:cs="仿宋"/>
          <w:color w:val="333333"/>
          <w:kern w:val="0"/>
          <w:sz w:val="32"/>
          <w:szCs w:val="32"/>
        </w:rPr>
      </w:pPr>
      <w:r w:rsidRPr="00BC5F2C">
        <w:rPr>
          <w:rFonts w:ascii="仿宋" w:eastAsia="仿宋" w:hAnsi="仿宋" w:cs="仿宋" w:hint="eastAsia"/>
          <w:b/>
          <w:color w:val="222222"/>
          <w:kern w:val="0"/>
          <w:sz w:val="32"/>
          <w:szCs w:val="32"/>
        </w:rPr>
        <w:t>1. 细化预算编制工作，认真做好预算的编制。</w:t>
      </w:r>
      <w:r w:rsidRPr="00BC5F2C"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进一步加强内部预算管理意识，严格按照预算编制的相关制度和要求进行预算编制；全面编制预算项目，优先保障固定性的、相对刚性的费用支出项目，尽量压缩变动性的、有控制空间的费用项目，进一步提高预算编制的科学性、严谨性和可控性。加强内部预算编制的审核和预算控制指标的下达。推行预算“二上二下”方式，提高预算的合理性和准确性。</w:t>
      </w:r>
    </w:p>
    <w:p w:rsidR="00625354" w:rsidRPr="00BC5F2C" w:rsidRDefault="00625354" w:rsidP="00625354">
      <w:pPr>
        <w:widowControl/>
        <w:shd w:val="clear" w:color="auto" w:fill="FFFFFF"/>
        <w:autoSpaceDE w:val="0"/>
        <w:spacing w:line="600" w:lineRule="exact"/>
        <w:ind w:firstLine="640"/>
        <w:jc w:val="left"/>
        <w:rPr>
          <w:rFonts w:ascii="仿宋" w:eastAsia="仿宋" w:hAnsi="仿宋" w:cs="仿宋"/>
          <w:color w:val="333333"/>
          <w:kern w:val="0"/>
          <w:sz w:val="32"/>
          <w:szCs w:val="32"/>
        </w:rPr>
      </w:pPr>
      <w:r w:rsidRPr="00BC5F2C">
        <w:rPr>
          <w:rFonts w:ascii="仿宋" w:eastAsia="仿宋" w:hAnsi="仿宋" w:cs="仿宋" w:hint="eastAsia"/>
          <w:b/>
          <w:color w:val="222222"/>
          <w:kern w:val="0"/>
          <w:sz w:val="32"/>
          <w:szCs w:val="32"/>
        </w:rPr>
        <w:t>2. 加强财务管理，严格财务审核。</w:t>
      </w:r>
      <w:r w:rsidRPr="00BC5F2C"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在费用报账支付时，按照预算规定的费用项目和用途进行资金使用审核、列报支付、财务核算，杜绝超支现象的发生。</w:t>
      </w:r>
    </w:p>
    <w:p w:rsidR="00625354" w:rsidRPr="00BC5F2C" w:rsidRDefault="00625354" w:rsidP="00625354">
      <w:pPr>
        <w:widowControl/>
        <w:shd w:val="clear" w:color="auto" w:fill="FFFFFF"/>
        <w:autoSpaceDE w:val="0"/>
        <w:spacing w:line="600" w:lineRule="exact"/>
        <w:ind w:firstLine="640"/>
        <w:jc w:val="left"/>
        <w:rPr>
          <w:rFonts w:ascii="仿宋" w:eastAsia="仿宋" w:hAnsi="仿宋" w:cs="仿宋"/>
          <w:color w:val="333333"/>
          <w:kern w:val="0"/>
          <w:sz w:val="32"/>
          <w:szCs w:val="32"/>
        </w:rPr>
      </w:pPr>
      <w:r w:rsidRPr="00BC5F2C">
        <w:rPr>
          <w:rFonts w:ascii="仿宋" w:eastAsia="仿宋" w:hAnsi="仿宋" w:cs="仿宋" w:hint="eastAsia"/>
          <w:b/>
          <w:color w:val="222222"/>
          <w:kern w:val="0"/>
          <w:sz w:val="32"/>
          <w:szCs w:val="32"/>
        </w:rPr>
        <w:lastRenderedPageBreak/>
        <w:t>3．持续抓好“三公”经费控制管理。</w:t>
      </w:r>
      <w:r w:rsidRPr="00BC5F2C"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严格控制“三公”经费的规模和比例，把关“三公”经费支出的审核、审批，杜绝挪用和挤占其他预算资金行为；进一步细化“三公”经费的管理，合理压缩“三公”经费支出。</w:t>
      </w:r>
    </w:p>
    <w:p w:rsidR="00625354" w:rsidRPr="00BC5F2C" w:rsidRDefault="00625354" w:rsidP="00625354">
      <w:pPr>
        <w:widowControl/>
        <w:shd w:val="clear" w:color="auto" w:fill="FFFFFF"/>
        <w:autoSpaceDE w:val="0"/>
        <w:spacing w:line="600" w:lineRule="exact"/>
        <w:ind w:firstLine="640"/>
        <w:jc w:val="left"/>
        <w:rPr>
          <w:rFonts w:ascii="仿宋" w:eastAsia="仿宋" w:hAnsi="仿宋" w:cs="仿宋"/>
          <w:color w:val="222222"/>
          <w:kern w:val="0"/>
          <w:sz w:val="32"/>
          <w:szCs w:val="32"/>
        </w:rPr>
      </w:pPr>
      <w:r w:rsidRPr="00BC5F2C"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附：部门整体支出绩效评价指标表。</w:t>
      </w:r>
    </w:p>
    <w:p w:rsidR="00625354" w:rsidRDefault="00625354" w:rsidP="00625354">
      <w:pPr>
        <w:adjustRightInd w:val="0"/>
        <w:snapToGrid w:val="0"/>
        <w:spacing w:line="600" w:lineRule="exact"/>
        <w:ind w:firstLineChars="200" w:firstLine="640"/>
        <w:rPr>
          <w:rFonts w:ascii="仿宋" w:eastAsia="仿宋" w:hAnsi="仿宋" w:cs="仿宋"/>
          <w:color w:val="222222"/>
          <w:kern w:val="0"/>
          <w:sz w:val="32"/>
          <w:szCs w:val="32"/>
        </w:rPr>
      </w:pPr>
      <w:r w:rsidRPr="00BC5F2C">
        <w:rPr>
          <w:rFonts w:ascii="仿宋" w:eastAsia="仿宋" w:hAnsi="仿宋" w:cs="仿宋" w:hint="eastAsia"/>
          <w:color w:val="222222"/>
          <w:kern w:val="0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color w:val="222222"/>
          <w:kern w:val="0"/>
          <w:sz w:val="32"/>
          <w:szCs w:val="32"/>
        </w:rPr>
        <w:t xml:space="preserve">                          </w:t>
      </w:r>
    </w:p>
    <w:p w:rsidR="00625354" w:rsidRDefault="00625354" w:rsidP="00625354">
      <w:pPr>
        <w:adjustRightInd w:val="0"/>
        <w:snapToGrid w:val="0"/>
        <w:spacing w:line="600" w:lineRule="exact"/>
        <w:ind w:firstLineChars="200" w:firstLine="640"/>
        <w:rPr>
          <w:rFonts w:ascii="仿宋" w:eastAsia="仿宋" w:hAnsi="仿宋" w:cs="仿宋"/>
          <w:color w:val="222222"/>
          <w:kern w:val="0"/>
          <w:sz w:val="32"/>
          <w:szCs w:val="32"/>
        </w:rPr>
      </w:pPr>
    </w:p>
    <w:p w:rsidR="00625354" w:rsidRPr="00BC5F2C" w:rsidRDefault="00625354" w:rsidP="00625354">
      <w:pPr>
        <w:adjustRightInd w:val="0"/>
        <w:snapToGrid w:val="0"/>
        <w:spacing w:line="600" w:lineRule="exact"/>
        <w:ind w:firstLineChars="1450" w:firstLine="4640"/>
        <w:rPr>
          <w:rFonts w:ascii="仿宋" w:eastAsia="仿宋" w:hAnsi="仿宋" w:cs="仿宋"/>
          <w:color w:val="222222"/>
          <w:kern w:val="0"/>
          <w:sz w:val="32"/>
          <w:szCs w:val="32"/>
        </w:rPr>
      </w:pPr>
      <w:r w:rsidRPr="00BC5F2C">
        <w:rPr>
          <w:rFonts w:ascii="仿宋" w:eastAsia="仿宋" w:hAnsi="仿宋" w:cs="仿宋" w:hint="eastAsia"/>
          <w:color w:val="222222"/>
          <w:kern w:val="0"/>
          <w:sz w:val="32"/>
          <w:szCs w:val="32"/>
        </w:rPr>
        <w:t xml:space="preserve"> 东安县人力资源和社会保障局 </w:t>
      </w:r>
    </w:p>
    <w:p w:rsidR="00625354" w:rsidRPr="00BC5F2C" w:rsidRDefault="00625354" w:rsidP="00625354">
      <w:pPr>
        <w:adjustRightInd w:val="0"/>
        <w:snapToGrid w:val="0"/>
        <w:spacing w:line="600" w:lineRule="exact"/>
        <w:ind w:firstLineChars="1650" w:firstLine="5280"/>
        <w:rPr>
          <w:rFonts w:ascii="仿宋" w:eastAsia="仿宋" w:hAnsi="仿宋" w:cs="仿宋"/>
          <w:color w:val="222222"/>
          <w:kern w:val="0"/>
          <w:sz w:val="32"/>
          <w:szCs w:val="32"/>
        </w:rPr>
      </w:pPr>
      <w:r w:rsidRPr="00BC5F2C">
        <w:rPr>
          <w:rFonts w:ascii="仿宋" w:eastAsia="仿宋" w:hAnsi="仿宋" w:cs="仿宋" w:hint="eastAsia"/>
          <w:color w:val="222222"/>
          <w:kern w:val="0"/>
          <w:sz w:val="32"/>
          <w:szCs w:val="32"/>
        </w:rPr>
        <w:t>202</w:t>
      </w:r>
      <w:r w:rsidR="00924767">
        <w:rPr>
          <w:rFonts w:ascii="仿宋" w:eastAsia="仿宋" w:hAnsi="仿宋" w:cs="仿宋" w:hint="eastAsia"/>
          <w:color w:val="222222"/>
          <w:kern w:val="0"/>
          <w:sz w:val="32"/>
          <w:szCs w:val="32"/>
        </w:rPr>
        <w:t>1</w:t>
      </w:r>
      <w:r w:rsidRPr="00BC5F2C">
        <w:rPr>
          <w:rFonts w:ascii="仿宋" w:eastAsia="仿宋" w:hAnsi="仿宋" w:cs="仿宋" w:hint="eastAsia"/>
          <w:color w:val="222222"/>
          <w:kern w:val="0"/>
          <w:sz w:val="32"/>
          <w:szCs w:val="32"/>
        </w:rPr>
        <w:t>年</w:t>
      </w:r>
      <w:r w:rsidR="00924767">
        <w:rPr>
          <w:rFonts w:ascii="仿宋" w:eastAsia="仿宋" w:hAnsi="仿宋" w:cs="仿宋" w:hint="eastAsia"/>
          <w:color w:val="222222"/>
          <w:kern w:val="0"/>
          <w:sz w:val="32"/>
          <w:szCs w:val="32"/>
        </w:rPr>
        <w:t>8</w:t>
      </w:r>
      <w:r w:rsidRPr="00BC5F2C">
        <w:rPr>
          <w:rFonts w:ascii="仿宋" w:eastAsia="仿宋" w:hAnsi="仿宋" w:cs="仿宋" w:hint="eastAsia"/>
          <w:color w:val="222222"/>
          <w:kern w:val="0"/>
          <w:sz w:val="32"/>
          <w:szCs w:val="32"/>
        </w:rPr>
        <w:t>月</w:t>
      </w:r>
      <w:r w:rsidR="00924767">
        <w:rPr>
          <w:rFonts w:ascii="仿宋" w:eastAsia="仿宋" w:hAnsi="仿宋" w:cs="仿宋" w:hint="eastAsia"/>
          <w:color w:val="222222"/>
          <w:kern w:val="0"/>
          <w:sz w:val="32"/>
          <w:szCs w:val="32"/>
        </w:rPr>
        <w:t>9</w:t>
      </w:r>
      <w:r w:rsidRPr="00BC5F2C">
        <w:rPr>
          <w:rFonts w:ascii="仿宋" w:eastAsia="仿宋" w:hAnsi="仿宋" w:cs="仿宋" w:hint="eastAsia"/>
          <w:color w:val="222222"/>
          <w:kern w:val="0"/>
          <w:sz w:val="32"/>
          <w:szCs w:val="32"/>
        </w:rPr>
        <w:t>日</w:t>
      </w:r>
    </w:p>
    <w:p w:rsidR="00625354" w:rsidRPr="00BC5F2C" w:rsidRDefault="00625354" w:rsidP="00625354">
      <w:pPr>
        <w:ind w:left="2240" w:hangingChars="700" w:hanging="2240"/>
        <w:rPr>
          <w:rFonts w:ascii="仿宋" w:eastAsia="仿宋" w:hAnsi="仿宋"/>
          <w:sz w:val="32"/>
          <w:szCs w:val="32"/>
        </w:rPr>
      </w:pPr>
    </w:p>
    <w:p w:rsidR="006D0BBC" w:rsidRDefault="006D0BBC" w:rsidP="00625354">
      <w:pPr>
        <w:widowControl/>
        <w:shd w:val="clear" w:color="auto" w:fill="FFFFFF"/>
        <w:spacing w:line="580" w:lineRule="atLeast"/>
        <w:ind w:firstLineChars="200" w:firstLine="600"/>
        <w:jc w:val="center"/>
        <w:rPr>
          <w:rFonts w:ascii="仿宋" w:eastAsia="仿宋" w:hAnsi="仿宋" w:cs="仿宋"/>
          <w:color w:val="222222"/>
          <w:kern w:val="0"/>
          <w:sz w:val="30"/>
          <w:szCs w:val="30"/>
        </w:rPr>
      </w:pPr>
    </w:p>
    <w:sectPr w:rsidR="006D0BBC" w:rsidSect="00625354">
      <w:footerReference w:type="default" r:id="rId9"/>
      <w:pgSz w:w="11906" w:h="16838"/>
      <w:pgMar w:top="1440" w:right="1304" w:bottom="1440" w:left="1304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382" w:rsidRDefault="005F7382" w:rsidP="006D0BBC">
      <w:r>
        <w:separator/>
      </w:r>
    </w:p>
  </w:endnote>
  <w:endnote w:type="continuationSeparator" w:id="0">
    <w:p w:rsidR="005F7382" w:rsidRDefault="005F7382" w:rsidP="006D0B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32906"/>
    </w:sdtPr>
    <w:sdtContent>
      <w:p w:rsidR="006D0BBC" w:rsidRDefault="003D5085">
        <w:pPr>
          <w:pStyle w:val="a4"/>
          <w:jc w:val="center"/>
        </w:pPr>
        <w:r w:rsidRPr="003D5085">
          <w:fldChar w:fldCharType="begin"/>
        </w:r>
        <w:r w:rsidR="00BC2717">
          <w:instrText xml:space="preserve"> PAGE   \* MERGEFORMAT </w:instrText>
        </w:r>
        <w:r w:rsidRPr="003D5085">
          <w:fldChar w:fldCharType="separate"/>
        </w:r>
        <w:r w:rsidR="00924767" w:rsidRPr="00924767">
          <w:rPr>
            <w:noProof/>
            <w:lang w:val="zh-CN"/>
          </w:rPr>
          <w:t>5</w:t>
        </w:r>
        <w:r>
          <w:rPr>
            <w:lang w:val="zh-CN"/>
          </w:rPr>
          <w:fldChar w:fldCharType="end"/>
        </w:r>
      </w:p>
    </w:sdtContent>
  </w:sdt>
  <w:p w:rsidR="006D0BBC" w:rsidRDefault="006D0BB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382" w:rsidRDefault="005F7382" w:rsidP="006D0BBC">
      <w:r>
        <w:separator/>
      </w:r>
    </w:p>
  </w:footnote>
  <w:footnote w:type="continuationSeparator" w:id="0">
    <w:p w:rsidR="005F7382" w:rsidRDefault="005F7382" w:rsidP="006D0B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0D4760"/>
    <w:multiLevelType w:val="singleLevel"/>
    <w:tmpl w:val="5A0D4760"/>
    <w:lvl w:ilvl="0">
      <w:start w:val="2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101DC9"/>
    <w:rsid w:val="000D7A53"/>
    <w:rsid w:val="00101DC9"/>
    <w:rsid w:val="00143E84"/>
    <w:rsid w:val="00190985"/>
    <w:rsid w:val="001A7B17"/>
    <w:rsid w:val="001E1747"/>
    <w:rsid w:val="00206D09"/>
    <w:rsid w:val="002351B4"/>
    <w:rsid w:val="00252962"/>
    <w:rsid w:val="002941B5"/>
    <w:rsid w:val="003972DA"/>
    <w:rsid w:val="003B052D"/>
    <w:rsid w:val="003D5085"/>
    <w:rsid w:val="004E350F"/>
    <w:rsid w:val="00521EF1"/>
    <w:rsid w:val="00537BA2"/>
    <w:rsid w:val="00566D1C"/>
    <w:rsid w:val="005F51A5"/>
    <w:rsid w:val="005F7382"/>
    <w:rsid w:val="00620E6D"/>
    <w:rsid w:val="00625354"/>
    <w:rsid w:val="00654C54"/>
    <w:rsid w:val="006D0BBC"/>
    <w:rsid w:val="00704CC0"/>
    <w:rsid w:val="0076306A"/>
    <w:rsid w:val="007807C3"/>
    <w:rsid w:val="007E5774"/>
    <w:rsid w:val="008313B7"/>
    <w:rsid w:val="008438F3"/>
    <w:rsid w:val="008444A0"/>
    <w:rsid w:val="00897980"/>
    <w:rsid w:val="008A6587"/>
    <w:rsid w:val="008B12DB"/>
    <w:rsid w:val="00924767"/>
    <w:rsid w:val="0093513F"/>
    <w:rsid w:val="0095236E"/>
    <w:rsid w:val="00985E25"/>
    <w:rsid w:val="00AE3E5A"/>
    <w:rsid w:val="00B106EA"/>
    <w:rsid w:val="00B24290"/>
    <w:rsid w:val="00B51591"/>
    <w:rsid w:val="00BB2019"/>
    <w:rsid w:val="00BC268E"/>
    <w:rsid w:val="00BC2717"/>
    <w:rsid w:val="00C457EA"/>
    <w:rsid w:val="00C70EF7"/>
    <w:rsid w:val="00C902A6"/>
    <w:rsid w:val="00CC1E75"/>
    <w:rsid w:val="00CE0471"/>
    <w:rsid w:val="00D23562"/>
    <w:rsid w:val="00E30972"/>
    <w:rsid w:val="00F36B1C"/>
    <w:rsid w:val="00F5284E"/>
    <w:rsid w:val="00F84020"/>
    <w:rsid w:val="00FA3747"/>
    <w:rsid w:val="00FC2245"/>
    <w:rsid w:val="00FE3CDD"/>
    <w:rsid w:val="05CA2BB7"/>
    <w:rsid w:val="0AE55075"/>
    <w:rsid w:val="0C193962"/>
    <w:rsid w:val="0D78020F"/>
    <w:rsid w:val="0DF31AF3"/>
    <w:rsid w:val="1049526A"/>
    <w:rsid w:val="123E6C94"/>
    <w:rsid w:val="123F78AF"/>
    <w:rsid w:val="17C54B8A"/>
    <w:rsid w:val="18B41B04"/>
    <w:rsid w:val="1AFC0866"/>
    <w:rsid w:val="1B255C52"/>
    <w:rsid w:val="1DDC52FE"/>
    <w:rsid w:val="2095489E"/>
    <w:rsid w:val="23191095"/>
    <w:rsid w:val="2B914517"/>
    <w:rsid w:val="2BF51227"/>
    <w:rsid w:val="2C1808D2"/>
    <w:rsid w:val="2CC05B73"/>
    <w:rsid w:val="2D025181"/>
    <w:rsid w:val="2E26630D"/>
    <w:rsid w:val="2F9A0F34"/>
    <w:rsid w:val="3166378C"/>
    <w:rsid w:val="34D73CEE"/>
    <w:rsid w:val="35DD1FD0"/>
    <w:rsid w:val="375449AD"/>
    <w:rsid w:val="37876E4B"/>
    <w:rsid w:val="39DF63A2"/>
    <w:rsid w:val="3ABC67F5"/>
    <w:rsid w:val="3B3211E1"/>
    <w:rsid w:val="3B420239"/>
    <w:rsid w:val="3CAB342C"/>
    <w:rsid w:val="3E8E5422"/>
    <w:rsid w:val="42506765"/>
    <w:rsid w:val="42FA70C4"/>
    <w:rsid w:val="43285317"/>
    <w:rsid w:val="453309DB"/>
    <w:rsid w:val="470A6558"/>
    <w:rsid w:val="487267C5"/>
    <w:rsid w:val="4B9E6CD8"/>
    <w:rsid w:val="4BAF4F64"/>
    <w:rsid w:val="4D2D76DA"/>
    <w:rsid w:val="4E195418"/>
    <w:rsid w:val="4E8F181A"/>
    <w:rsid w:val="5293500A"/>
    <w:rsid w:val="52FE77B1"/>
    <w:rsid w:val="53D24E28"/>
    <w:rsid w:val="547F1E13"/>
    <w:rsid w:val="558D5685"/>
    <w:rsid w:val="576746EC"/>
    <w:rsid w:val="57737C80"/>
    <w:rsid w:val="58527520"/>
    <w:rsid w:val="5937123A"/>
    <w:rsid w:val="5A2A1490"/>
    <w:rsid w:val="5B9872A6"/>
    <w:rsid w:val="5CC53000"/>
    <w:rsid w:val="5FFF55A4"/>
    <w:rsid w:val="61862BDC"/>
    <w:rsid w:val="62250D9B"/>
    <w:rsid w:val="640F5776"/>
    <w:rsid w:val="6AD07722"/>
    <w:rsid w:val="6BB3514C"/>
    <w:rsid w:val="73924CE3"/>
    <w:rsid w:val="786E147C"/>
    <w:rsid w:val="7A845245"/>
    <w:rsid w:val="7D005605"/>
    <w:rsid w:val="7E133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 w:uiPriority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354"/>
    <w:pPr>
      <w:widowControl w:val="0"/>
      <w:jc w:val="both"/>
    </w:pPr>
    <w:rPr>
      <w:rFonts w:ascii="Calibri" w:hAnsi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sid w:val="006D0BBC"/>
    <w:rPr>
      <w:rFonts w:ascii="宋体"/>
      <w:szCs w:val="20"/>
    </w:rPr>
  </w:style>
  <w:style w:type="paragraph" w:styleId="a4">
    <w:name w:val="footer"/>
    <w:basedOn w:val="a"/>
    <w:link w:val="Char"/>
    <w:uiPriority w:val="99"/>
    <w:unhideWhenUsed/>
    <w:qFormat/>
    <w:rsid w:val="006D0B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6D0B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nhideWhenUsed/>
    <w:qFormat/>
    <w:rsid w:val="006D0BBC"/>
    <w:pPr>
      <w:widowControl/>
      <w:spacing w:before="100" w:beforeAutospacing="1" w:after="150" w:line="384" w:lineRule="atLeast"/>
      <w:jc w:val="left"/>
    </w:pPr>
    <w:rPr>
      <w:rFonts w:ascii="宋体" w:hAnsi="宋体" w:cs="宋体"/>
      <w:kern w:val="0"/>
      <w:sz w:val="24"/>
      <w:szCs w:val="24"/>
    </w:rPr>
  </w:style>
  <w:style w:type="character" w:styleId="a7">
    <w:name w:val="page number"/>
    <w:basedOn w:val="a0"/>
    <w:uiPriority w:val="99"/>
    <w:unhideWhenUsed/>
    <w:qFormat/>
    <w:rsid w:val="006D0BBC"/>
  </w:style>
  <w:style w:type="character" w:styleId="a8">
    <w:name w:val="Hyperlink"/>
    <w:basedOn w:val="a0"/>
    <w:uiPriority w:val="99"/>
    <w:unhideWhenUsed/>
    <w:qFormat/>
    <w:rsid w:val="006D0BBC"/>
    <w:rPr>
      <w:color w:val="0000FF" w:themeColor="hyperlink"/>
      <w:u w:val="single"/>
    </w:rPr>
  </w:style>
  <w:style w:type="paragraph" w:customStyle="1" w:styleId="1">
    <w:name w:val="正文1"/>
    <w:basedOn w:val="a"/>
    <w:qFormat/>
    <w:rsid w:val="006D0BBC"/>
    <w:pPr>
      <w:widowControl/>
      <w:jc w:val="left"/>
    </w:pPr>
    <w:rPr>
      <w:rFonts w:ascii="宋体" w:hAnsi="宋体"/>
      <w:kern w:val="0"/>
      <w:sz w:val="20"/>
      <w:szCs w:val="20"/>
      <w:lang w:eastAsia="en-US"/>
    </w:rPr>
  </w:style>
  <w:style w:type="character" w:customStyle="1" w:styleId="Char0">
    <w:name w:val="页眉 Char"/>
    <w:basedOn w:val="a0"/>
    <w:link w:val="a5"/>
    <w:uiPriority w:val="99"/>
    <w:semiHidden/>
    <w:qFormat/>
    <w:rsid w:val="006D0BBC"/>
    <w:rPr>
      <w:sz w:val="18"/>
      <w:szCs w:val="18"/>
      <w:lang w:eastAsia="zh-TW"/>
    </w:rPr>
  </w:style>
  <w:style w:type="character" w:customStyle="1" w:styleId="Char">
    <w:name w:val="页脚 Char"/>
    <w:basedOn w:val="a0"/>
    <w:link w:val="a4"/>
    <w:uiPriority w:val="99"/>
    <w:qFormat/>
    <w:rsid w:val="006D0BBC"/>
    <w:rPr>
      <w:sz w:val="18"/>
      <w:szCs w:val="18"/>
      <w:lang w:eastAsia="zh-TW"/>
    </w:rPr>
  </w:style>
  <w:style w:type="paragraph" w:customStyle="1" w:styleId="reader-word-layerreader-word-s2-12">
    <w:name w:val="reader-word-layer reader-word-s2-12"/>
    <w:basedOn w:val="a"/>
    <w:qFormat/>
    <w:rsid w:val="006D0BB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9">
    <w:name w:val="Balloon Text"/>
    <w:basedOn w:val="a"/>
    <w:link w:val="Char1"/>
    <w:uiPriority w:val="99"/>
    <w:semiHidden/>
    <w:unhideWhenUsed/>
    <w:rsid w:val="00190985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190985"/>
    <w:rPr>
      <w:rFonts w:asciiTheme="minorHAnsi" w:eastAsiaTheme="minorEastAsia" w:hAnsiTheme="minorHAnsi" w:cstheme="minorBidi"/>
      <w:kern w:val="2"/>
      <w:sz w:val="18"/>
      <w:szCs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E13C75-6310-4139-A3BD-8A8586C25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345</Words>
  <Characters>1968</Characters>
  <Application>Microsoft Office Word</Application>
  <DocSecurity>0</DocSecurity>
  <Lines>16</Lines>
  <Paragraphs>4</Paragraphs>
  <ScaleCrop>false</ScaleCrop>
  <Company/>
  <LinksUpToDate>false</LinksUpToDate>
  <CharactersWithSpaces>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24</cp:revision>
  <cp:lastPrinted>2017-11-20T01:41:00Z</cp:lastPrinted>
  <dcterms:created xsi:type="dcterms:W3CDTF">2017-11-13T06:47:00Z</dcterms:created>
  <dcterms:modified xsi:type="dcterms:W3CDTF">2021-08-10T01:24:00Z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