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41" w:rsidRDefault="001A28C3">
      <w:pPr>
        <w:adjustRightInd w:val="0"/>
        <w:spacing w:line="6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</w:t>
      </w:r>
      <w:r w:rsidR="009B554B">
        <w:rPr>
          <w:rFonts w:ascii="方正小标宋_GBK" w:eastAsia="方正小标宋_GBK" w:hint="eastAsia"/>
          <w:sz w:val="36"/>
          <w:szCs w:val="36"/>
        </w:rPr>
        <w:t>20</w:t>
      </w:r>
      <w:r>
        <w:rPr>
          <w:rFonts w:ascii="方正小标宋_GBK" w:eastAsia="方正小标宋_GBK" w:hint="eastAsia"/>
          <w:sz w:val="36"/>
          <w:szCs w:val="36"/>
        </w:rPr>
        <w:t>年东安县人社局</w:t>
      </w:r>
      <w:r>
        <w:rPr>
          <w:rFonts w:ascii="方正小标宋_GBK" w:eastAsia="方正小标宋_GBK" w:hint="eastAsia"/>
          <w:sz w:val="36"/>
          <w:szCs w:val="36"/>
        </w:rPr>
        <w:t>专项资金绩效评价报告</w:t>
      </w:r>
    </w:p>
    <w:p w:rsidR="00AF2F41" w:rsidRDefault="00AF2F41">
      <w:pPr>
        <w:spacing w:line="600" w:lineRule="exact"/>
        <w:rPr>
          <w:rFonts w:eastAsia="黑体"/>
          <w:sz w:val="32"/>
          <w:szCs w:val="32"/>
        </w:rPr>
      </w:pP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一、项目概况</w:t>
      </w:r>
    </w:p>
    <w:p w:rsidR="00AF2F41" w:rsidRDefault="001A28C3">
      <w:pPr>
        <w:adjustRightInd w:val="0"/>
        <w:snapToGrid w:val="0"/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（一）项目基本情况简介，包括项目基本性质、用途和主要内容、涉及范围等。</w:t>
      </w:r>
    </w:p>
    <w:p w:rsidR="00AF2F41" w:rsidRDefault="001A28C3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县人社局负责</w:t>
      </w:r>
      <w:r>
        <w:rPr>
          <w:rFonts w:ascii="仿宋_GB2312" w:eastAsia="仿宋_GB2312" w:hint="eastAsia"/>
          <w:sz w:val="30"/>
          <w:szCs w:val="30"/>
        </w:rPr>
        <w:t>全县人力资源和社会保障工作的综合管理</w:t>
      </w:r>
      <w:r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Ansi="仿宋" w:hint="eastAsia"/>
          <w:sz w:val="30"/>
          <w:szCs w:val="30"/>
        </w:rPr>
        <w:t>下设</w:t>
      </w:r>
      <w:r w:rsidR="00AB706E">
        <w:rPr>
          <w:rFonts w:ascii="仿宋_GB2312" w:eastAsia="仿宋_GB2312" w:hAnsi="仿宋" w:hint="eastAsia"/>
          <w:sz w:val="30"/>
          <w:szCs w:val="30"/>
        </w:rPr>
        <w:t>3</w:t>
      </w:r>
      <w:r>
        <w:rPr>
          <w:rFonts w:ascii="仿宋_GB2312" w:eastAsia="仿宋_GB2312" w:hAnsi="仿宋" w:hint="eastAsia"/>
          <w:sz w:val="30"/>
          <w:szCs w:val="30"/>
        </w:rPr>
        <w:t>个事业单位，</w:t>
      </w:r>
      <w:r>
        <w:rPr>
          <w:rFonts w:ascii="仿宋_GB2312" w:eastAsia="仿宋_GB2312" w:hAnsi="仿宋" w:hint="eastAsia"/>
          <w:sz w:val="30"/>
          <w:szCs w:val="30"/>
        </w:rPr>
        <w:t>专项支出共</w:t>
      </w:r>
      <w:r w:rsidR="00AB706E">
        <w:rPr>
          <w:rFonts w:ascii="仿宋_GB2312" w:eastAsia="仿宋_GB2312" w:hAnsi="仿宋" w:hint="eastAsia"/>
          <w:sz w:val="30"/>
          <w:szCs w:val="30"/>
        </w:rPr>
        <w:t>62</w:t>
      </w:r>
      <w:r>
        <w:rPr>
          <w:rFonts w:ascii="仿宋_GB2312" w:eastAsia="仿宋_GB2312" w:hAnsi="仿宋" w:hint="eastAsia"/>
          <w:sz w:val="30"/>
          <w:szCs w:val="30"/>
        </w:rPr>
        <w:t>万</w:t>
      </w:r>
      <w:r>
        <w:rPr>
          <w:rFonts w:eastAsia="仿宋_GB2312" w:hint="eastAsia"/>
          <w:sz w:val="30"/>
          <w:szCs w:val="30"/>
        </w:rPr>
        <w:t>元</w:t>
      </w:r>
      <w:r>
        <w:rPr>
          <w:rFonts w:ascii="仿宋_GB2312" w:eastAsia="仿宋_GB2312" w:hAnsi="仿宋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分别</w:t>
      </w:r>
      <w:r>
        <w:rPr>
          <w:rFonts w:ascii="仿宋_GB2312" w:eastAsia="仿宋_GB2312" w:hint="eastAsia"/>
          <w:sz w:val="30"/>
          <w:szCs w:val="30"/>
        </w:rPr>
        <w:t>用于</w:t>
      </w:r>
      <w:r>
        <w:rPr>
          <w:rFonts w:ascii="仿宋_GB2312" w:eastAsia="仿宋_GB2312" w:hint="eastAsia"/>
          <w:sz w:val="30"/>
          <w:szCs w:val="30"/>
        </w:rPr>
        <w:t>人事福利费</w:t>
      </w:r>
      <w:r>
        <w:rPr>
          <w:rFonts w:ascii="仿宋_GB2312" w:eastAsia="仿宋_GB2312" w:hint="eastAsia"/>
          <w:sz w:val="30"/>
          <w:szCs w:val="30"/>
        </w:rPr>
        <w:t>37</w:t>
      </w:r>
      <w:r>
        <w:rPr>
          <w:rFonts w:ascii="仿宋_GB2312" w:eastAsia="仿宋_GB2312" w:hint="eastAsia"/>
          <w:sz w:val="30"/>
          <w:szCs w:val="30"/>
        </w:rPr>
        <w:t>万元，劳动监察大队经费</w:t>
      </w:r>
      <w:r w:rsidR="00AB706E"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万元，劳动仲裁经费</w:t>
      </w:r>
      <w:r w:rsidR="00AB706E"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万元，公务员培训经费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万元。</w:t>
      </w:r>
    </w:p>
    <w:p w:rsidR="00AF2F41" w:rsidRDefault="001A28C3">
      <w:pPr>
        <w:numPr>
          <w:ilvl w:val="0"/>
          <w:numId w:val="1"/>
        </w:num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项目绩效目标</w:t>
      </w:r>
      <w:r>
        <w:rPr>
          <w:rFonts w:eastAsia="仿宋_GB2312" w:hint="eastAsia"/>
          <w:sz w:val="30"/>
          <w:szCs w:val="30"/>
        </w:rPr>
        <w:t>。</w:t>
      </w:r>
    </w:p>
    <w:p w:rsidR="00AF2F41" w:rsidRDefault="001A28C3">
      <w:pPr>
        <w:widowControl/>
        <w:ind w:firstLineChars="200" w:firstLine="600"/>
        <w:jc w:val="left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完成重点民生实事目标任务及市政府目标任务。</w:t>
      </w:r>
    </w:p>
    <w:p w:rsidR="00AF2F41" w:rsidRDefault="001A28C3">
      <w:pPr>
        <w:widowControl/>
        <w:ind w:firstLineChars="200" w:firstLine="6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项目绩效总目标</w:t>
      </w:r>
      <w:r>
        <w:rPr>
          <w:rFonts w:eastAsia="仿宋_GB2312" w:hint="eastAsia"/>
          <w:sz w:val="30"/>
          <w:szCs w:val="30"/>
        </w:rPr>
        <w:t>有：加强经费及资产管理，完善自身建设，全面推进色社会保险各项工作；加强社保基金监督管理，确保社保基金安全有效运行；</w:t>
      </w:r>
      <w:r>
        <w:rPr>
          <w:rFonts w:eastAsia="仿宋_GB2312" w:hint="eastAsia"/>
          <w:sz w:val="30"/>
          <w:szCs w:val="30"/>
        </w:rPr>
        <w:t>加大对老干部健康和生活的关心，推进劳动关系协调工作，推进劳动人事争议仲裁机构实体化建设，提高劳动保障监察执法效能</w:t>
      </w:r>
      <w:r>
        <w:rPr>
          <w:rFonts w:eastAsia="仿宋_GB2312" w:hint="eastAsia"/>
          <w:sz w:val="30"/>
          <w:szCs w:val="30"/>
        </w:rPr>
        <w:t>。</w:t>
      </w:r>
    </w:p>
    <w:p w:rsidR="00AF2F41" w:rsidRDefault="001A28C3">
      <w:pPr>
        <w:spacing w:line="600" w:lineRule="exact"/>
        <w:ind w:firstLineChars="300" w:firstLine="9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阶段性目标</w:t>
      </w:r>
      <w:r>
        <w:rPr>
          <w:rFonts w:eastAsia="仿宋_GB2312" w:hint="eastAsia"/>
          <w:sz w:val="30"/>
          <w:szCs w:val="30"/>
        </w:rPr>
        <w:t>：完成社保卡发行量</w:t>
      </w:r>
      <w:r>
        <w:rPr>
          <w:rFonts w:eastAsia="仿宋_GB2312" w:hint="eastAsia"/>
          <w:sz w:val="30"/>
          <w:szCs w:val="30"/>
        </w:rPr>
        <w:t>，基本实现全县参保群体全覆盖，完成人事人才工作、劳动人事争议仲裁、职业技能鉴定、就业扶贫等工作。</w:t>
      </w:r>
    </w:p>
    <w:p w:rsidR="00AF2F41" w:rsidRDefault="001A28C3">
      <w:pPr>
        <w:spacing w:line="600" w:lineRule="exact"/>
        <w:ind w:firstLineChars="300" w:firstLine="9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经济效益</w:t>
      </w:r>
      <w:r>
        <w:rPr>
          <w:rFonts w:eastAsia="仿宋_GB2312" w:hint="eastAsia"/>
          <w:sz w:val="30"/>
          <w:szCs w:val="30"/>
        </w:rPr>
        <w:t>：全县老干部的健康和生活得到关心，为全县人才提供保障。</w:t>
      </w:r>
    </w:p>
    <w:p w:rsidR="00AF2F41" w:rsidRDefault="001A28C3">
      <w:pPr>
        <w:spacing w:line="600" w:lineRule="exact"/>
        <w:ind w:firstLineChars="300" w:firstLine="9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社会效益</w:t>
      </w:r>
      <w:r>
        <w:rPr>
          <w:rFonts w:eastAsia="仿宋_GB2312" w:hint="eastAsia"/>
          <w:sz w:val="30"/>
          <w:szCs w:val="30"/>
        </w:rPr>
        <w:t>：协调劳动双方关系，维护社会稳定，清理拖欠</w:t>
      </w:r>
      <w:r>
        <w:rPr>
          <w:rFonts w:eastAsia="仿宋_GB2312" w:hint="eastAsia"/>
          <w:sz w:val="30"/>
          <w:szCs w:val="30"/>
        </w:rPr>
        <w:lastRenderedPageBreak/>
        <w:t>农民工工资。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二、项目资金使用及管理情况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（一）项目资金（包括财政资金、自筹资金等）安排落实、总投入等情况分析。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专项支出</w:t>
      </w:r>
      <w:r w:rsidR="00AB706E">
        <w:rPr>
          <w:rFonts w:ascii="仿宋_GB2312" w:eastAsia="仿宋_GB2312" w:hint="eastAsia"/>
          <w:sz w:val="32"/>
          <w:szCs w:val="32"/>
        </w:rPr>
        <w:t>62</w:t>
      </w:r>
      <w:r>
        <w:rPr>
          <w:rFonts w:ascii="仿宋_GB2312" w:eastAsia="仿宋_GB2312" w:hint="eastAsia"/>
          <w:sz w:val="32"/>
          <w:szCs w:val="32"/>
        </w:rPr>
        <w:t>万元，占总支出</w:t>
      </w:r>
      <w:r w:rsidR="005172DB">
        <w:rPr>
          <w:rFonts w:ascii="仿宋_GB2312" w:eastAsia="仿宋_GB2312" w:hint="eastAsia"/>
          <w:sz w:val="32"/>
          <w:szCs w:val="32"/>
        </w:rPr>
        <w:t>7.48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</w:t>
      </w:r>
      <w:r w:rsidR="00AB706E">
        <w:rPr>
          <w:rFonts w:ascii="仿宋_GB2312" w:eastAsia="仿宋_GB2312" w:hint="eastAsia"/>
          <w:sz w:val="32"/>
          <w:szCs w:val="32"/>
        </w:rPr>
        <w:t>比</w:t>
      </w:r>
      <w:r>
        <w:rPr>
          <w:rFonts w:ascii="仿宋_GB2312" w:eastAsia="仿宋_GB2312" w:hint="eastAsia"/>
          <w:sz w:val="32"/>
          <w:szCs w:val="32"/>
        </w:rPr>
        <w:t>上年</w:t>
      </w:r>
      <w:r w:rsidR="005172DB">
        <w:rPr>
          <w:rFonts w:ascii="仿宋_GB2312" w:eastAsia="仿宋_GB2312" w:hint="eastAsia"/>
          <w:sz w:val="32"/>
          <w:szCs w:val="32"/>
        </w:rPr>
        <w:t>增加14万元</w:t>
      </w:r>
      <w:r>
        <w:rPr>
          <w:rFonts w:ascii="仿宋_GB2312" w:eastAsia="仿宋_GB2312" w:hint="eastAsia"/>
          <w:sz w:val="32"/>
          <w:szCs w:val="32"/>
        </w:rPr>
        <w:t>。</w:t>
      </w:r>
      <w:r w:rsidR="005172DB">
        <w:rPr>
          <w:rFonts w:ascii="仿宋_GB2312" w:eastAsia="仿宋_GB2312" w:hint="eastAsia"/>
          <w:sz w:val="32"/>
          <w:szCs w:val="32"/>
        </w:rPr>
        <w:t>增长29%。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二</w:t>
      </w:r>
      <w:r>
        <w:rPr>
          <w:rFonts w:eastAsia="仿宋_GB2312"/>
          <w:sz w:val="32"/>
          <w:szCs w:val="32"/>
        </w:rPr>
        <w:t>）项目资金（主要是指财政资金）实际使用情况。</w:t>
      </w:r>
    </w:p>
    <w:p w:rsidR="00AF2F41" w:rsidRDefault="001A28C3" w:rsidP="009B554B">
      <w:pPr>
        <w:adjustRightInd w:val="0"/>
        <w:snapToGrid w:val="0"/>
        <w:spacing w:line="600" w:lineRule="exact"/>
        <w:ind w:leftChars="200" w:left="420" w:firstLineChars="100" w:firstLine="3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专项支出</w:t>
      </w:r>
      <w:r w:rsidR="00880163">
        <w:rPr>
          <w:rFonts w:eastAsia="仿宋_GB2312" w:hint="eastAsia"/>
          <w:sz w:val="32"/>
          <w:szCs w:val="32"/>
        </w:rPr>
        <w:t>62</w:t>
      </w:r>
      <w:r>
        <w:rPr>
          <w:rFonts w:eastAsia="仿宋_GB2312" w:hint="eastAsia"/>
          <w:sz w:val="32"/>
          <w:szCs w:val="32"/>
        </w:rPr>
        <w:t>万元，资金足额、使用到位。</w:t>
      </w:r>
    </w:p>
    <w:p w:rsidR="00AF2F41" w:rsidRDefault="001A28C3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项目资金管理情况分析，主要包括管理制度、办法的制订及执行情况。</w:t>
      </w:r>
    </w:p>
    <w:p w:rsidR="00AF2F41" w:rsidRDefault="001A28C3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我局严格财务制度，加强资金审核，加大预算执行力，细化整体预算编制工作，加强局里各股室间的协作联动，确保预算编制精准明细。</w:t>
      </w:r>
      <w:r>
        <w:rPr>
          <w:rFonts w:eastAsia="仿宋_GB2312" w:hint="eastAsia"/>
          <w:sz w:val="32"/>
          <w:szCs w:val="32"/>
        </w:rPr>
        <w:t>保证资金足额、</w:t>
      </w:r>
      <w:r>
        <w:rPr>
          <w:rFonts w:eastAsia="仿宋_GB2312" w:hint="eastAsia"/>
          <w:sz w:val="32"/>
          <w:szCs w:val="32"/>
        </w:rPr>
        <w:t>各项工作的正常运转。</w:t>
      </w:r>
    </w:p>
    <w:p w:rsidR="00AF2F41" w:rsidRDefault="001A28C3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三、项目</w:t>
      </w:r>
      <w:r>
        <w:rPr>
          <w:rFonts w:eastAsia="黑体"/>
          <w:sz w:val="32"/>
          <w:szCs w:val="32"/>
        </w:rPr>
        <w:t>组织实施情况</w:t>
      </w:r>
    </w:p>
    <w:p w:rsidR="00AF2F41" w:rsidRDefault="001A28C3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制定</w:t>
      </w:r>
      <w:r>
        <w:rPr>
          <w:rFonts w:eastAsia="仿宋_GB2312" w:hint="eastAsia"/>
          <w:sz w:val="32"/>
          <w:szCs w:val="32"/>
        </w:rPr>
        <w:t>各项目财务</w:t>
      </w:r>
      <w:r>
        <w:rPr>
          <w:rFonts w:eastAsia="仿宋_GB2312" w:hint="eastAsia"/>
          <w:sz w:val="32"/>
          <w:szCs w:val="32"/>
        </w:rPr>
        <w:t>制度，</w:t>
      </w:r>
      <w:r>
        <w:rPr>
          <w:rFonts w:eastAsia="仿宋_GB2312" w:hint="eastAsia"/>
          <w:sz w:val="32"/>
          <w:szCs w:val="32"/>
        </w:rPr>
        <w:t>规范使用项目经费，责任落实到每个项目经手人，环环相扣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加强资金审核力度，</w:t>
      </w:r>
      <w:r>
        <w:rPr>
          <w:rFonts w:eastAsia="仿宋_GB2312" w:hint="eastAsia"/>
          <w:sz w:val="32"/>
          <w:szCs w:val="32"/>
        </w:rPr>
        <w:t>严控“三公”经费的使用。</w:t>
      </w:r>
    </w:p>
    <w:p w:rsidR="00AF2F41" w:rsidRDefault="001A28C3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制定</w:t>
      </w:r>
      <w:r>
        <w:rPr>
          <w:rFonts w:eastAsia="仿宋_GB2312" w:hint="eastAsia"/>
          <w:sz w:val="32"/>
          <w:szCs w:val="32"/>
        </w:rPr>
        <w:t>年度</w:t>
      </w:r>
      <w:r>
        <w:rPr>
          <w:rFonts w:eastAsia="仿宋_GB2312" w:hint="eastAsia"/>
          <w:sz w:val="32"/>
          <w:szCs w:val="32"/>
        </w:rPr>
        <w:t>目标考核制度，</w:t>
      </w:r>
      <w:r>
        <w:rPr>
          <w:rFonts w:eastAsia="仿宋_GB2312" w:hint="eastAsia"/>
          <w:sz w:val="32"/>
          <w:szCs w:val="32"/>
        </w:rPr>
        <w:t>细化工作职责和内容，</w:t>
      </w:r>
      <w:r>
        <w:rPr>
          <w:rFonts w:eastAsia="仿宋_GB2312" w:hint="eastAsia"/>
          <w:sz w:val="32"/>
          <w:szCs w:val="32"/>
        </w:rPr>
        <w:t>对</w:t>
      </w:r>
      <w:r>
        <w:rPr>
          <w:rFonts w:eastAsia="仿宋_GB2312" w:hint="eastAsia"/>
          <w:sz w:val="32"/>
          <w:szCs w:val="32"/>
        </w:rPr>
        <w:t>各股室日常工作进行监督且</w:t>
      </w:r>
      <w:r>
        <w:rPr>
          <w:rFonts w:eastAsia="仿宋_GB2312" w:hint="eastAsia"/>
          <w:sz w:val="32"/>
          <w:szCs w:val="32"/>
        </w:rPr>
        <w:t>纳入绩效考核</w:t>
      </w:r>
      <w:r>
        <w:rPr>
          <w:rFonts w:eastAsia="仿宋_GB2312" w:hint="eastAsia"/>
          <w:sz w:val="32"/>
          <w:szCs w:val="32"/>
        </w:rPr>
        <w:t>。</w:t>
      </w:r>
    </w:p>
    <w:p w:rsidR="00AF2F41" w:rsidRDefault="001A28C3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、项目绩效</w:t>
      </w:r>
      <w:r>
        <w:rPr>
          <w:rFonts w:eastAsia="黑体" w:hint="eastAsia"/>
          <w:sz w:val="32"/>
          <w:szCs w:val="32"/>
        </w:rPr>
        <w:t>情况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、开展农民工欠薪排查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依法纠正和查处违反劳动保障法律、法规或者规章的行为，协调劳动双方关系，清理拖欠农民工工资，维护劳动者权益，维护社会稳定</w:t>
      </w:r>
      <w:r>
        <w:rPr>
          <w:rFonts w:eastAsia="仿宋_GB2312" w:hint="eastAsia"/>
          <w:sz w:val="32"/>
          <w:szCs w:val="32"/>
        </w:rPr>
        <w:t>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2</w:t>
      </w:r>
      <w:r>
        <w:rPr>
          <w:rFonts w:eastAsia="仿宋_GB2312" w:hint="eastAsia"/>
          <w:sz w:val="32"/>
          <w:szCs w:val="32"/>
        </w:rPr>
        <w:t>、走访慰问老干部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合</w:t>
      </w:r>
      <w:r>
        <w:rPr>
          <w:rFonts w:eastAsia="仿宋_GB2312" w:hint="eastAsia"/>
          <w:sz w:val="32"/>
          <w:szCs w:val="32"/>
        </w:rPr>
        <w:t>理使用福利</w:t>
      </w:r>
      <w:r>
        <w:rPr>
          <w:rFonts w:eastAsia="仿宋_GB2312" w:hint="eastAsia"/>
          <w:sz w:val="32"/>
          <w:szCs w:val="32"/>
        </w:rPr>
        <w:t>资金，</w:t>
      </w:r>
      <w:r>
        <w:rPr>
          <w:rFonts w:eastAsia="仿宋_GB2312" w:hint="eastAsia"/>
          <w:sz w:val="32"/>
          <w:szCs w:val="32"/>
        </w:rPr>
        <w:t>让</w:t>
      </w:r>
      <w:r>
        <w:rPr>
          <w:rFonts w:eastAsia="仿宋_GB2312" w:hint="eastAsia"/>
          <w:sz w:val="32"/>
          <w:szCs w:val="32"/>
        </w:rPr>
        <w:t>离退休人员养老待遇得到保障；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及时完成退休人员养老保险待遇调整工作，按时足额发放养老待遇。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、开展劳动仲裁工作。及时</w:t>
      </w:r>
      <w:r>
        <w:rPr>
          <w:rFonts w:eastAsia="仿宋_GB2312" w:hint="eastAsia"/>
          <w:sz w:val="32"/>
          <w:szCs w:val="32"/>
        </w:rPr>
        <w:t>受理对违反劳动保障法律、法规或者规章的行为的举报、投诉</w:t>
      </w:r>
      <w:r>
        <w:rPr>
          <w:rFonts w:eastAsia="仿宋_GB2312" w:hint="eastAsia"/>
          <w:sz w:val="32"/>
          <w:szCs w:val="32"/>
        </w:rPr>
        <w:t>，及时结案，</w:t>
      </w:r>
      <w:r>
        <w:rPr>
          <w:rFonts w:eastAsia="仿宋_GB2312" w:hint="eastAsia"/>
          <w:sz w:val="32"/>
          <w:szCs w:val="32"/>
        </w:rPr>
        <w:t>结案率为</w:t>
      </w:r>
      <w:r>
        <w:rPr>
          <w:rFonts w:eastAsia="仿宋_GB2312" w:hint="eastAsia"/>
          <w:sz w:val="32"/>
          <w:szCs w:val="32"/>
        </w:rPr>
        <w:t>90%</w:t>
      </w:r>
      <w:r>
        <w:rPr>
          <w:rFonts w:eastAsia="仿宋_GB2312" w:hint="eastAsia"/>
          <w:sz w:val="32"/>
          <w:szCs w:val="32"/>
        </w:rPr>
        <w:t>以上。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、开展</w:t>
      </w:r>
      <w:r w:rsidR="00880163">
        <w:rPr>
          <w:rFonts w:eastAsia="仿宋_GB2312" w:hint="eastAsia"/>
          <w:sz w:val="32"/>
          <w:szCs w:val="32"/>
        </w:rPr>
        <w:t>人事人才</w:t>
      </w:r>
      <w:r>
        <w:rPr>
          <w:rFonts w:eastAsia="仿宋_GB2312" w:hint="eastAsia"/>
          <w:sz w:val="32"/>
          <w:szCs w:val="32"/>
        </w:rPr>
        <w:t>培训。</w:t>
      </w:r>
      <w:r>
        <w:rPr>
          <w:rFonts w:eastAsia="仿宋_GB2312" w:hint="eastAsia"/>
          <w:sz w:val="32"/>
          <w:szCs w:val="32"/>
        </w:rPr>
        <w:t>提高我县公职人员水平，</w:t>
      </w:r>
      <w:r>
        <w:rPr>
          <w:rFonts w:eastAsia="仿宋_GB2312" w:hint="eastAsia"/>
          <w:sz w:val="32"/>
          <w:szCs w:val="32"/>
        </w:rPr>
        <w:t>促进经济发展，为全县提供人才，为机关事业单位工作人员提供人力资源和社会保障，保护劳动者合法权益，提高劳动者就业创业能力。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</w:t>
      </w:r>
      <w:r>
        <w:rPr>
          <w:rFonts w:ascii="黑体" w:eastAsia="黑体"/>
          <w:sz w:val="32"/>
          <w:szCs w:val="32"/>
        </w:rPr>
        <w:t>、</w:t>
      </w:r>
      <w:r>
        <w:rPr>
          <w:rFonts w:ascii="黑体" w:eastAsia="黑体" w:hint="eastAsia"/>
          <w:sz w:val="32"/>
          <w:szCs w:val="32"/>
        </w:rPr>
        <w:t>结合《</w:t>
      </w:r>
      <w:r>
        <w:rPr>
          <w:rFonts w:ascii="黑体" w:eastAsia="黑体" w:hint="eastAsia"/>
          <w:sz w:val="32"/>
          <w:szCs w:val="32"/>
        </w:rPr>
        <w:t>人社局</w:t>
      </w:r>
      <w:r>
        <w:rPr>
          <w:rFonts w:ascii="黑体" w:eastAsia="黑体" w:hint="eastAsia"/>
          <w:sz w:val="32"/>
          <w:szCs w:val="32"/>
        </w:rPr>
        <w:t>专项资金绩效评价指标表》（见附件）的评价结果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color w:val="010101"/>
          <w:kern w:val="0"/>
          <w:sz w:val="32"/>
          <w:szCs w:val="32"/>
          <w:shd w:val="clear" w:color="auto" w:fill="FFFFFF"/>
        </w:rPr>
        <w:t>从</w:t>
      </w:r>
      <w:r>
        <w:rPr>
          <w:rFonts w:ascii="仿宋_GB2312" w:eastAsia="仿宋_GB2312" w:hAnsi="宋体" w:cs="宋体" w:hint="eastAsia"/>
          <w:color w:val="010101"/>
          <w:kern w:val="0"/>
          <w:sz w:val="32"/>
          <w:szCs w:val="32"/>
          <w:shd w:val="clear" w:color="auto" w:fill="FFFFFF"/>
        </w:rPr>
        <w:t>项目成立</w:t>
      </w:r>
      <w:r>
        <w:rPr>
          <w:rFonts w:ascii="仿宋_GB2312" w:eastAsia="仿宋_GB2312" w:hAnsi="宋体" w:cs="宋体" w:hint="eastAsia"/>
          <w:color w:val="010101"/>
          <w:kern w:val="0"/>
          <w:sz w:val="32"/>
          <w:szCs w:val="32"/>
          <w:shd w:val="clear" w:color="auto" w:fill="FFFFFF"/>
        </w:rPr>
        <w:t>、资金使用、监管以及财务会计信息、项目组织管理、项目绩效完成等方面对专项进行了综合评价，</w:t>
      </w:r>
      <w:r>
        <w:rPr>
          <w:rFonts w:ascii="仿宋_GB2312" w:eastAsia="仿宋_GB2312" w:hint="eastAsia"/>
          <w:sz w:val="32"/>
          <w:szCs w:val="32"/>
        </w:rPr>
        <w:t>基本达到了预期的绩效目标，综合绩效评价结果为“优秀”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、其他需要说明的问题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在今后的预算执行与决算中要强化责任意识，提高对决算的重要性认识；强化报名决算编审工作，提高数据质量；进一步规范财务工作，加强预算管理，完善内部控制，合理支出，厉行节约，提高资金使用效益。</w:t>
      </w:r>
    </w:p>
    <w:p w:rsidR="00AF2F41" w:rsidRDefault="001A28C3">
      <w:pPr>
        <w:adjustRightInd w:val="0"/>
        <w:snapToGrid w:val="0"/>
        <w:spacing w:line="600" w:lineRule="exact"/>
        <w:ind w:firstLineChars="200" w:firstLine="640"/>
        <w:rPr>
          <w:rFonts w:eastAsia="仿宋_GB2312"/>
          <w:color w:val="1F497D" w:themeColor="text2"/>
          <w:sz w:val="32"/>
          <w:szCs w:val="32"/>
          <w:u w:val="single" w:color="4F81BD" w:themeColor="accent1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hyperlink r:id="rId6" w:history="1">
        <w:r>
          <w:rPr>
            <w:rFonts w:eastAsia="仿宋_GB2312" w:hint="eastAsia"/>
            <w:color w:val="1F497D" w:themeColor="text2"/>
            <w:sz w:val="32"/>
            <w:szCs w:val="32"/>
            <w:u w:val="single" w:color="4F81BD" w:themeColor="accent1"/>
          </w:rPr>
          <w:t>人社局专项资金绩效评价指标表</w:t>
        </w:r>
      </w:hyperlink>
    </w:p>
    <w:p w:rsidR="00AF2F41" w:rsidRDefault="001A28C3" w:rsidP="001A28C3">
      <w:pPr>
        <w:wordWrap w:val="0"/>
        <w:adjustRightInd w:val="0"/>
        <w:snapToGrid w:val="0"/>
        <w:spacing w:line="600" w:lineRule="exact"/>
        <w:ind w:right="640" w:firstLineChars="1050" w:firstLine="33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东安县人力资源和社会保障局</w:t>
      </w:r>
    </w:p>
    <w:p w:rsidR="00AF2F41" w:rsidRDefault="001A28C3" w:rsidP="001A28C3">
      <w:pPr>
        <w:wordWrap w:val="0"/>
        <w:adjustRightInd w:val="0"/>
        <w:snapToGrid w:val="0"/>
        <w:spacing w:line="600" w:lineRule="exact"/>
        <w:ind w:right="640"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</w:t>
      </w:r>
      <w:r>
        <w:rPr>
          <w:rFonts w:eastAsia="仿宋_GB2312" w:hint="eastAsia"/>
          <w:sz w:val="32"/>
          <w:szCs w:val="32"/>
        </w:rPr>
        <w:t>202</w:t>
      </w:r>
      <w:r w:rsidR="00880163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</w:t>
      </w:r>
      <w:r w:rsidR="00880163"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880163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日</w:t>
      </w:r>
    </w:p>
    <w:p w:rsidR="00AF2F41" w:rsidRDefault="00AF2F41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AF2F41" w:rsidSect="00AF2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2C60BF"/>
    <w:multiLevelType w:val="singleLevel"/>
    <w:tmpl w:val="D12C60B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56362"/>
    <w:rsid w:val="001A28C3"/>
    <w:rsid w:val="002E6807"/>
    <w:rsid w:val="00336928"/>
    <w:rsid w:val="00336C44"/>
    <w:rsid w:val="00347F9B"/>
    <w:rsid w:val="004A7F48"/>
    <w:rsid w:val="00503E76"/>
    <w:rsid w:val="005172DB"/>
    <w:rsid w:val="0056201E"/>
    <w:rsid w:val="00581FCD"/>
    <w:rsid w:val="00873E88"/>
    <w:rsid w:val="00880163"/>
    <w:rsid w:val="00956362"/>
    <w:rsid w:val="009B554B"/>
    <w:rsid w:val="00A626F9"/>
    <w:rsid w:val="00AB706E"/>
    <w:rsid w:val="00AF2F41"/>
    <w:rsid w:val="00D9303D"/>
    <w:rsid w:val="00E13133"/>
    <w:rsid w:val="00E45E3F"/>
    <w:rsid w:val="013213E9"/>
    <w:rsid w:val="031E7C53"/>
    <w:rsid w:val="07AC6534"/>
    <w:rsid w:val="0F414866"/>
    <w:rsid w:val="11852C1B"/>
    <w:rsid w:val="12CC125D"/>
    <w:rsid w:val="15E10606"/>
    <w:rsid w:val="18080E32"/>
    <w:rsid w:val="187A6737"/>
    <w:rsid w:val="1CAE434B"/>
    <w:rsid w:val="226D1538"/>
    <w:rsid w:val="229551FE"/>
    <w:rsid w:val="25A15814"/>
    <w:rsid w:val="26183D9C"/>
    <w:rsid w:val="26704945"/>
    <w:rsid w:val="2CB423AF"/>
    <w:rsid w:val="2D0E327A"/>
    <w:rsid w:val="2D411B0E"/>
    <w:rsid w:val="35B8232E"/>
    <w:rsid w:val="36F72D44"/>
    <w:rsid w:val="3A2F5CF2"/>
    <w:rsid w:val="3B9A744A"/>
    <w:rsid w:val="455512D1"/>
    <w:rsid w:val="486011C3"/>
    <w:rsid w:val="52983C8F"/>
    <w:rsid w:val="54384A85"/>
    <w:rsid w:val="57970800"/>
    <w:rsid w:val="5E0D34AB"/>
    <w:rsid w:val="60E45574"/>
    <w:rsid w:val="61084330"/>
    <w:rsid w:val="65685B01"/>
    <w:rsid w:val="68FE17BB"/>
    <w:rsid w:val="6E5C7347"/>
    <w:rsid w:val="6F4C714C"/>
    <w:rsid w:val="70E87ED8"/>
    <w:rsid w:val="715F482F"/>
    <w:rsid w:val="723C69D2"/>
    <w:rsid w:val="74AF1755"/>
    <w:rsid w:val="7973440E"/>
    <w:rsid w:val="7A6A13F5"/>
    <w:rsid w:val="7C5E6F04"/>
    <w:rsid w:val="7E663DF1"/>
    <w:rsid w:val="7FDA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AF2F4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F2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F2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AF2F41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AF2F4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F2F41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rsid w:val="00AF2F41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istrator\Desktop\10.18\&#32489;&#25928;&#33258;&#35780;&#27169;&#26495;\&#19987;&#39033;&#36164;&#37329;&#32489;&#25928;&#35780;&#20215;&#25351;&#26631;&#34920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8</cp:revision>
  <dcterms:created xsi:type="dcterms:W3CDTF">2016-10-13T05:18:00Z</dcterms:created>
  <dcterms:modified xsi:type="dcterms:W3CDTF">2021-08-09T08:49:00Z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