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10C" w:rsidRDefault="003E7CB0">
      <w:pPr>
        <w:adjustRightInd w:val="0"/>
        <w:spacing w:line="600" w:lineRule="exact"/>
        <w:jc w:val="center"/>
        <w:rPr>
          <w:rFonts w:eastAsia="方正小标宋_GBK"/>
          <w:sz w:val="36"/>
          <w:szCs w:val="36"/>
        </w:rPr>
      </w:pPr>
      <w:r>
        <w:rPr>
          <w:rFonts w:eastAsia="方正小标宋_GBK" w:hint="eastAsia"/>
          <w:sz w:val="36"/>
          <w:szCs w:val="36"/>
        </w:rPr>
        <w:t>20</w:t>
      </w:r>
      <w:r>
        <w:rPr>
          <w:rFonts w:eastAsia="方正小标宋_GBK" w:hint="eastAsia"/>
          <w:sz w:val="36"/>
          <w:szCs w:val="36"/>
        </w:rPr>
        <w:t>20</w:t>
      </w:r>
      <w:r>
        <w:rPr>
          <w:rFonts w:eastAsia="方正小标宋_GBK" w:hint="eastAsia"/>
          <w:sz w:val="36"/>
          <w:szCs w:val="36"/>
        </w:rPr>
        <w:t>年度</w:t>
      </w:r>
      <w:r>
        <w:rPr>
          <w:rFonts w:ascii="仿宋" w:eastAsia="仿宋" w:hAnsi="仿宋" w:hint="eastAsia"/>
          <w:b/>
          <w:sz w:val="36"/>
          <w:szCs w:val="36"/>
          <w:u w:val="single"/>
        </w:rPr>
        <w:t>（</w:t>
      </w:r>
      <w:r>
        <w:rPr>
          <w:rFonts w:ascii="仿宋" w:eastAsia="仿宋" w:hAnsi="仿宋" w:hint="eastAsia"/>
          <w:b/>
          <w:sz w:val="36"/>
          <w:szCs w:val="36"/>
          <w:u w:val="single"/>
        </w:rPr>
        <w:t>东安县医疗保险局</w:t>
      </w:r>
      <w:r>
        <w:rPr>
          <w:rFonts w:ascii="仿宋" w:eastAsia="仿宋" w:hAnsi="仿宋" w:hint="eastAsia"/>
          <w:b/>
          <w:sz w:val="36"/>
          <w:szCs w:val="36"/>
          <w:u w:val="single"/>
        </w:rPr>
        <w:t>）</w:t>
      </w:r>
      <w:r>
        <w:rPr>
          <w:rFonts w:eastAsia="方正小标宋_GBK" w:hint="eastAsia"/>
          <w:sz w:val="36"/>
          <w:szCs w:val="36"/>
        </w:rPr>
        <w:t>部门整体</w:t>
      </w:r>
      <w:r>
        <w:rPr>
          <w:rFonts w:eastAsia="方正小标宋_GBK"/>
          <w:sz w:val="36"/>
          <w:szCs w:val="36"/>
        </w:rPr>
        <w:t>支出</w:t>
      </w:r>
    </w:p>
    <w:p w:rsidR="0019410C" w:rsidRDefault="003E7CB0">
      <w:pPr>
        <w:adjustRightInd w:val="0"/>
        <w:spacing w:line="600" w:lineRule="exact"/>
        <w:jc w:val="center"/>
        <w:rPr>
          <w:rFonts w:eastAsia="方正小标宋_GBK"/>
          <w:sz w:val="36"/>
          <w:szCs w:val="36"/>
        </w:rPr>
      </w:pPr>
      <w:r>
        <w:rPr>
          <w:rFonts w:eastAsia="方正小标宋_GBK"/>
          <w:sz w:val="36"/>
          <w:szCs w:val="36"/>
        </w:rPr>
        <w:t>绩效</w:t>
      </w:r>
      <w:r>
        <w:rPr>
          <w:rFonts w:eastAsia="方正小标宋_GBK" w:hint="eastAsia"/>
          <w:sz w:val="36"/>
          <w:szCs w:val="36"/>
        </w:rPr>
        <w:t>评价</w:t>
      </w:r>
      <w:r>
        <w:rPr>
          <w:rFonts w:eastAsia="方正小标宋_GBK"/>
          <w:sz w:val="36"/>
          <w:szCs w:val="36"/>
        </w:rPr>
        <w:t>报告</w:t>
      </w:r>
    </w:p>
    <w:p w:rsidR="0019410C" w:rsidRDefault="0019410C">
      <w:pPr>
        <w:adjustRightInd w:val="0"/>
        <w:spacing w:line="600" w:lineRule="exact"/>
        <w:rPr>
          <w:rFonts w:eastAsia="仿宋_GB2312"/>
          <w:sz w:val="32"/>
          <w:szCs w:val="32"/>
        </w:rPr>
      </w:pPr>
    </w:p>
    <w:p w:rsidR="0019410C" w:rsidRDefault="003E7CB0">
      <w:pPr>
        <w:adjustRightInd w:val="0"/>
        <w:snapToGrid w:val="0"/>
        <w:spacing w:line="600" w:lineRule="exact"/>
        <w:ind w:firstLineChars="200" w:firstLine="640"/>
        <w:rPr>
          <w:rFonts w:eastAsia="黑体"/>
          <w:sz w:val="32"/>
          <w:szCs w:val="32"/>
        </w:rPr>
      </w:pPr>
      <w:r>
        <w:rPr>
          <w:rFonts w:eastAsia="黑体"/>
          <w:sz w:val="32"/>
          <w:szCs w:val="32"/>
        </w:rPr>
        <w:t>一、</w:t>
      </w:r>
      <w:r>
        <w:rPr>
          <w:rFonts w:eastAsia="黑体" w:hint="eastAsia"/>
          <w:sz w:val="32"/>
          <w:szCs w:val="32"/>
        </w:rPr>
        <w:t>部门</w:t>
      </w:r>
      <w:r>
        <w:rPr>
          <w:rFonts w:eastAsia="黑体"/>
          <w:sz w:val="32"/>
          <w:szCs w:val="32"/>
        </w:rPr>
        <w:t>概况</w:t>
      </w:r>
    </w:p>
    <w:p w:rsidR="0019410C" w:rsidRDefault="003E7CB0">
      <w:pPr>
        <w:adjustRightInd w:val="0"/>
        <w:snapToGrid w:val="0"/>
        <w:spacing w:line="600" w:lineRule="exact"/>
        <w:ind w:firstLineChars="200" w:firstLine="640"/>
        <w:rPr>
          <w:rFonts w:eastAsia="仿宋_GB2312"/>
          <w:sz w:val="32"/>
          <w:szCs w:val="32"/>
        </w:rPr>
      </w:pPr>
      <w:r>
        <w:rPr>
          <w:rFonts w:eastAsia="仿宋_GB2312"/>
          <w:sz w:val="32"/>
          <w:szCs w:val="32"/>
        </w:rPr>
        <w:t>（一）</w:t>
      </w:r>
      <w:r>
        <w:rPr>
          <w:rFonts w:eastAsia="仿宋_GB2312" w:hint="eastAsia"/>
          <w:sz w:val="32"/>
          <w:szCs w:val="32"/>
        </w:rPr>
        <w:t>部门</w:t>
      </w:r>
      <w:r>
        <w:rPr>
          <w:rFonts w:eastAsia="仿宋_GB2312"/>
          <w:sz w:val="32"/>
          <w:szCs w:val="32"/>
        </w:rPr>
        <w:t>基本情况</w:t>
      </w:r>
    </w:p>
    <w:p w:rsidR="0019410C" w:rsidRDefault="003E7CB0">
      <w:pPr>
        <w:adjustRightInd w:val="0"/>
        <w:snapToGrid w:val="0"/>
        <w:spacing w:line="60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、单位在职人员情况、机构设置</w:t>
      </w:r>
    </w:p>
    <w:p w:rsidR="0019410C" w:rsidRDefault="003E7CB0">
      <w:pPr>
        <w:ind w:firstLineChars="200" w:firstLine="600"/>
        <w:rPr>
          <w:rFonts w:ascii="仿宋_GB2312" w:eastAsia="仿宋_GB2312"/>
          <w:sz w:val="30"/>
          <w:szCs w:val="30"/>
        </w:rPr>
      </w:pPr>
      <w:r>
        <w:rPr>
          <w:rFonts w:ascii="仿宋" w:eastAsia="仿宋" w:hAnsi="仿宋" w:cs="仿宋" w:hint="eastAsia"/>
          <w:sz w:val="30"/>
          <w:szCs w:val="30"/>
        </w:rPr>
        <w:t>医疗保障局编制人数</w:t>
      </w:r>
      <w:r>
        <w:rPr>
          <w:rFonts w:ascii="仿宋" w:eastAsia="仿宋" w:hAnsi="仿宋" w:cs="仿宋" w:hint="eastAsia"/>
          <w:sz w:val="30"/>
          <w:szCs w:val="30"/>
        </w:rPr>
        <w:t>60</w:t>
      </w:r>
      <w:r>
        <w:rPr>
          <w:rFonts w:ascii="仿宋" w:eastAsia="仿宋" w:hAnsi="仿宋" w:cs="仿宋" w:hint="eastAsia"/>
          <w:sz w:val="30"/>
          <w:szCs w:val="30"/>
        </w:rPr>
        <w:t>人，实有实数</w:t>
      </w:r>
      <w:r>
        <w:rPr>
          <w:rFonts w:ascii="仿宋" w:eastAsia="仿宋" w:hAnsi="仿宋" w:cs="仿宋" w:hint="eastAsia"/>
          <w:sz w:val="30"/>
          <w:szCs w:val="30"/>
        </w:rPr>
        <w:t>49</w:t>
      </w:r>
      <w:r>
        <w:rPr>
          <w:rFonts w:ascii="仿宋" w:eastAsia="仿宋" w:hAnsi="仿宋" w:cs="仿宋" w:hint="eastAsia"/>
          <w:sz w:val="30"/>
          <w:szCs w:val="30"/>
        </w:rPr>
        <w:t>人，在职人员</w:t>
      </w:r>
      <w:r>
        <w:rPr>
          <w:rFonts w:ascii="仿宋" w:eastAsia="仿宋" w:hAnsi="仿宋" w:cs="仿宋" w:hint="eastAsia"/>
          <w:sz w:val="30"/>
          <w:szCs w:val="30"/>
        </w:rPr>
        <w:t>49</w:t>
      </w:r>
      <w:r>
        <w:rPr>
          <w:rFonts w:ascii="仿宋" w:eastAsia="仿宋" w:hAnsi="仿宋" w:cs="仿宋" w:hint="eastAsia"/>
          <w:sz w:val="30"/>
          <w:szCs w:val="30"/>
        </w:rPr>
        <w:t>人，退休人数</w:t>
      </w:r>
      <w:r>
        <w:rPr>
          <w:rFonts w:ascii="仿宋" w:eastAsia="仿宋" w:hAnsi="仿宋" w:cs="仿宋" w:hint="eastAsia"/>
          <w:sz w:val="30"/>
          <w:szCs w:val="30"/>
        </w:rPr>
        <w:t>14</w:t>
      </w:r>
      <w:r>
        <w:rPr>
          <w:rFonts w:ascii="仿宋" w:eastAsia="仿宋" w:hAnsi="仿宋" w:cs="仿宋" w:hint="eastAsia"/>
          <w:sz w:val="30"/>
          <w:szCs w:val="30"/>
        </w:rPr>
        <w:t>人</w:t>
      </w:r>
      <w:r>
        <w:rPr>
          <w:rFonts w:ascii="仿宋" w:eastAsia="仿宋" w:hAnsi="仿宋" w:cs="仿宋" w:hint="eastAsia"/>
          <w:sz w:val="30"/>
          <w:szCs w:val="30"/>
        </w:rPr>
        <w:t xml:space="preserve"> </w:t>
      </w:r>
      <w:r w:rsidR="00E5122A">
        <w:rPr>
          <w:rFonts w:ascii="仿宋" w:eastAsia="仿宋" w:hAnsi="仿宋" w:cs="仿宋" w:hint="eastAsia"/>
          <w:sz w:val="30"/>
          <w:szCs w:val="30"/>
        </w:rPr>
        <w:t>。医疗保障局下设七</w:t>
      </w:r>
      <w:r>
        <w:rPr>
          <w:rFonts w:ascii="仿宋" w:eastAsia="仿宋" w:hAnsi="仿宋" w:cs="仿宋" w:hint="eastAsia"/>
          <w:sz w:val="30"/>
          <w:szCs w:val="30"/>
        </w:rPr>
        <w:t>个股室及一个中心：办公室（信访室）、规划财务和法规股、待遇保障股、</w:t>
      </w:r>
      <w:r>
        <w:rPr>
          <w:rFonts w:ascii="仿宋_GB2312" w:eastAsia="仿宋_GB2312" w:hint="eastAsia"/>
          <w:sz w:val="30"/>
          <w:szCs w:val="30"/>
        </w:rPr>
        <w:t>医药服务管理股、基金监管股、</w:t>
      </w:r>
      <w:r>
        <w:rPr>
          <w:rFonts w:ascii="仿宋_GB2312" w:eastAsia="仿宋_GB2312" w:hint="eastAsia"/>
          <w:sz w:val="30"/>
          <w:szCs w:val="30"/>
        </w:rPr>
        <w:t>药品招标采购股、</w:t>
      </w:r>
      <w:r w:rsidR="000D2D0D">
        <w:rPr>
          <w:rFonts w:ascii="仿宋_GB2312" w:eastAsia="仿宋_GB2312" w:hint="eastAsia"/>
          <w:sz w:val="30"/>
          <w:szCs w:val="30"/>
        </w:rPr>
        <w:t>信息</w:t>
      </w:r>
      <w:r>
        <w:rPr>
          <w:rFonts w:ascii="仿宋_GB2312" w:eastAsia="仿宋_GB2312" w:hint="eastAsia"/>
          <w:sz w:val="30"/>
          <w:szCs w:val="30"/>
        </w:rPr>
        <w:t>征缴股、事务中心。</w:t>
      </w:r>
    </w:p>
    <w:p w:rsidR="0019410C" w:rsidRDefault="003E7CB0">
      <w:pPr>
        <w:adjustRightInd w:val="0"/>
        <w:snapToGrid w:val="0"/>
        <w:spacing w:line="60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、单位主要职能</w:t>
      </w:r>
    </w:p>
    <w:p w:rsidR="0019410C" w:rsidRDefault="003E7CB0">
      <w:pPr>
        <w:ind w:firstLineChars="200" w:firstLine="600"/>
        <w:rPr>
          <w:rFonts w:ascii="仿宋_GB2312" w:eastAsia="仿宋_GB2312"/>
          <w:sz w:val="30"/>
          <w:szCs w:val="30"/>
        </w:rPr>
      </w:pPr>
      <w:r>
        <w:rPr>
          <w:rFonts w:ascii="仿宋_GB2312" w:eastAsia="仿宋_GB2312" w:hint="eastAsia"/>
          <w:sz w:val="30"/>
          <w:szCs w:val="30"/>
        </w:rPr>
        <w:t>(</w:t>
      </w:r>
      <w:r>
        <w:rPr>
          <w:rFonts w:ascii="仿宋_GB2312" w:eastAsia="仿宋_GB2312" w:hint="eastAsia"/>
          <w:sz w:val="30"/>
          <w:szCs w:val="30"/>
        </w:rPr>
        <w:t>一</w:t>
      </w:r>
      <w:r>
        <w:rPr>
          <w:rFonts w:ascii="仿宋_GB2312" w:eastAsia="仿宋_GB2312" w:hint="eastAsia"/>
          <w:sz w:val="30"/>
          <w:szCs w:val="30"/>
        </w:rPr>
        <w:t>)</w:t>
      </w:r>
      <w:r>
        <w:rPr>
          <w:rFonts w:ascii="仿宋_GB2312" w:eastAsia="仿宋_GB2312" w:hint="eastAsia"/>
          <w:sz w:val="30"/>
          <w:szCs w:val="30"/>
        </w:rPr>
        <w:t>拟制全县医疗保险、生育保险、医疗救助等医疗保障制度的规范性文件，并组织实施。</w:t>
      </w:r>
    </w:p>
    <w:p w:rsidR="0019410C" w:rsidRDefault="003E7CB0">
      <w:pPr>
        <w:ind w:firstLineChars="200" w:firstLine="600"/>
        <w:rPr>
          <w:rFonts w:ascii="仿宋_GB2312" w:eastAsia="仿宋_GB2312"/>
          <w:sz w:val="30"/>
          <w:szCs w:val="30"/>
        </w:rPr>
      </w:pPr>
      <w:r>
        <w:rPr>
          <w:rFonts w:ascii="仿宋_GB2312" w:eastAsia="仿宋_GB2312" w:hint="eastAsia"/>
          <w:sz w:val="30"/>
          <w:szCs w:val="30"/>
        </w:rPr>
        <w:t>(</w:t>
      </w:r>
      <w:r>
        <w:rPr>
          <w:rFonts w:ascii="仿宋_GB2312" w:eastAsia="仿宋_GB2312" w:hint="eastAsia"/>
          <w:sz w:val="30"/>
          <w:szCs w:val="30"/>
        </w:rPr>
        <w:t>ニ</w:t>
      </w:r>
      <w:r>
        <w:rPr>
          <w:rFonts w:ascii="仿宋_GB2312" w:eastAsia="仿宋_GB2312" w:hint="eastAsia"/>
          <w:sz w:val="30"/>
          <w:szCs w:val="30"/>
        </w:rPr>
        <w:t>)</w:t>
      </w:r>
      <w:r>
        <w:rPr>
          <w:rFonts w:ascii="仿宋_GB2312" w:eastAsia="仿宋_GB2312" w:hint="eastAsia"/>
          <w:sz w:val="30"/>
          <w:szCs w:val="30"/>
        </w:rPr>
        <w:t>组织拟制并实施全县医疗保障基金监督管理办法，监督管理相关医疗保障基金，建立健全医疗保障基金安全防控机制，推进医疗保障基金支付方式改革。</w:t>
      </w:r>
    </w:p>
    <w:p w:rsidR="0019410C" w:rsidRDefault="003E7CB0">
      <w:pPr>
        <w:ind w:firstLineChars="200" w:firstLine="600"/>
        <w:rPr>
          <w:rFonts w:ascii="仿宋_GB2312" w:eastAsia="仿宋_GB2312"/>
          <w:sz w:val="30"/>
          <w:szCs w:val="30"/>
        </w:rPr>
      </w:pPr>
      <w:r>
        <w:rPr>
          <w:rFonts w:ascii="仿宋_GB2312" w:eastAsia="仿宋_GB2312" w:hint="eastAsia"/>
          <w:sz w:val="30"/>
          <w:szCs w:val="30"/>
        </w:rPr>
        <w:t>(</w:t>
      </w:r>
      <w:r>
        <w:rPr>
          <w:rFonts w:ascii="仿宋_GB2312" w:eastAsia="仿宋_GB2312" w:hint="eastAsia"/>
          <w:sz w:val="30"/>
          <w:szCs w:val="30"/>
        </w:rPr>
        <w:t>三</w:t>
      </w:r>
      <w:r>
        <w:rPr>
          <w:rFonts w:ascii="仿宋_GB2312" w:eastAsia="仿宋_GB2312" w:hint="eastAsia"/>
          <w:sz w:val="30"/>
          <w:szCs w:val="30"/>
        </w:rPr>
        <w:t>)</w:t>
      </w:r>
      <w:r>
        <w:rPr>
          <w:rFonts w:ascii="仿宋_GB2312" w:eastAsia="仿宋_GB2312" w:hint="eastAsia"/>
          <w:sz w:val="30"/>
          <w:szCs w:val="30"/>
        </w:rPr>
        <w:t>组织拟制全县医疗保障筹资和待遇政策措施，完善动态调整和区城调剂平衡机制，统筹城乡医疗保障待遇标准建立健全与筹资水平相适应的待遇调整机制，组织拟制并实施长期护理保险制度改革方案。</w:t>
      </w:r>
    </w:p>
    <w:p w:rsidR="0019410C" w:rsidRDefault="003E7CB0">
      <w:pPr>
        <w:ind w:firstLineChars="200" w:firstLine="600"/>
        <w:rPr>
          <w:rFonts w:ascii="仿宋_GB2312" w:eastAsia="仿宋_GB2312"/>
          <w:sz w:val="30"/>
          <w:szCs w:val="30"/>
        </w:rPr>
      </w:pPr>
      <w:r>
        <w:rPr>
          <w:rFonts w:ascii="仿宋_GB2312" w:eastAsia="仿宋_GB2312" w:hint="eastAsia"/>
          <w:sz w:val="30"/>
          <w:szCs w:val="30"/>
        </w:rPr>
        <w:t>(</w:t>
      </w:r>
      <w:r>
        <w:rPr>
          <w:rFonts w:ascii="仿宋_GB2312" w:eastAsia="仿宋_GB2312" w:hint="eastAsia"/>
          <w:sz w:val="30"/>
          <w:szCs w:val="30"/>
        </w:rPr>
        <w:t>四</w:t>
      </w:r>
      <w:r>
        <w:rPr>
          <w:rFonts w:ascii="仿宋_GB2312" w:eastAsia="仿宋_GB2312" w:hint="eastAsia"/>
          <w:sz w:val="30"/>
          <w:szCs w:val="30"/>
        </w:rPr>
        <w:t>)</w:t>
      </w:r>
      <w:r>
        <w:rPr>
          <w:rFonts w:ascii="仿宋_GB2312" w:eastAsia="仿宋_GB2312" w:hint="eastAsia"/>
          <w:sz w:val="30"/>
          <w:szCs w:val="30"/>
        </w:rPr>
        <w:t>贯彻落实湖南省、永州市统一制定的药品、医用耗材、医疗服务项目、医疗服务设施等医保目录和支付标准，组织实施</w:t>
      </w:r>
      <w:r>
        <w:rPr>
          <w:rFonts w:ascii="仿宋_GB2312" w:eastAsia="仿宋_GB2312" w:hint="eastAsia"/>
          <w:sz w:val="30"/>
          <w:szCs w:val="30"/>
        </w:rPr>
        <w:lastRenderedPageBreak/>
        <w:t>医保目录准入谈判规则。</w:t>
      </w:r>
    </w:p>
    <w:p w:rsidR="0019410C" w:rsidRDefault="003E7CB0">
      <w:pPr>
        <w:ind w:firstLineChars="200" w:firstLine="600"/>
        <w:rPr>
          <w:rFonts w:ascii="仿宋_GB2312" w:eastAsia="仿宋_GB2312"/>
          <w:sz w:val="30"/>
          <w:szCs w:val="30"/>
        </w:rPr>
      </w:pPr>
      <w:r>
        <w:rPr>
          <w:rFonts w:ascii="仿宋_GB2312" w:eastAsia="仿宋_GB2312" w:hint="eastAsia"/>
          <w:sz w:val="30"/>
          <w:szCs w:val="30"/>
        </w:rPr>
        <w:t>(</w:t>
      </w:r>
      <w:r>
        <w:rPr>
          <w:rFonts w:ascii="仿宋_GB2312" w:eastAsia="仿宋_GB2312" w:hint="eastAsia"/>
          <w:sz w:val="30"/>
          <w:szCs w:val="30"/>
        </w:rPr>
        <w:t>五</w:t>
      </w:r>
      <w:r>
        <w:rPr>
          <w:rFonts w:ascii="仿宋_GB2312" w:eastAsia="仿宋_GB2312" w:hint="eastAsia"/>
          <w:sz w:val="30"/>
          <w:szCs w:val="30"/>
        </w:rPr>
        <w:t>)</w:t>
      </w:r>
      <w:r>
        <w:rPr>
          <w:rFonts w:ascii="仿宋_GB2312" w:eastAsia="仿宋_GB2312" w:hint="eastAsia"/>
          <w:sz w:val="30"/>
          <w:szCs w:val="30"/>
        </w:rPr>
        <w:t>组织制定全县药品，医用耗材价格和医疗服务项目医疗服务设施收费等政策措施，建立医保支付医药服务价格台理确定和动态调整机制，推动建立市场主导的社会医药服务价格形成机制，建立价格信息监测和信息发布制度。</w:t>
      </w:r>
    </w:p>
    <w:p w:rsidR="0019410C" w:rsidRDefault="003E7CB0">
      <w:pPr>
        <w:ind w:firstLineChars="200" w:firstLine="600"/>
        <w:rPr>
          <w:rFonts w:ascii="仿宋_GB2312" w:eastAsia="仿宋_GB2312"/>
          <w:sz w:val="30"/>
          <w:szCs w:val="30"/>
        </w:rPr>
      </w:pPr>
      <w:r>
        <w:rPr>
          <w:rFonts w:ascii="仿宋_GB2312" w:eastAsia="仿宋_GB2312" w:hint="eastAsia"/>
          <w:sz w:val="30"/>
          <w:szCs w:val="30"/>
        </w:rPr>
        <w:t>(</w:t>
      </w:r>
      <w:r>
        <w:rPr>
          <w:rFonts w:ascii="仿宋_GB2312" w:eastAsia="仿宋_GB2312" w:hint="eastAsia"/>
          <w:sz w:val="30"/>
          <w:szCs w:val="30"/>
        </w:rPr>
        <w:t>六</w:t>
      </w:r>
      <w:r>
        <w:rPr>
          <w:rFonts w:ascii="仿宋_GB2312" w:eastAsia="仿宋_GB2312" w:hint="eastAsia"/>
          <w:sz w:val="30"/>
          <w:szCs w:val="30"/>
        </w:rPr>
        <w:t>)</w:t>
      </w:r>
      <w:r>
        <w:rPr>
          <w:rFonts w:ascii="仿宋_GB2312" w:eastAsia="仿宋_GB2312" w:hint="eastAsia"/>
          <w:sz w:val="30"/>
          <w:szCs w:val="30"/>
        </w:rPr>
        <w:t>根据国家和省、市药品、医用耗材的招标采购政策，监督实施全县药品、医用耗材招标采购工作。</w:t>
      </w:r>
    </w:p>
    <w:p w:rsidR="0019410C" w:rsidRDefault="003E7CB0">
      <w:pPr>
        <w:ind w:firstLineChars="200" w:firstLine="600"/>
        <w:rPr>
          <w:rFonts w:ascii="仿宋_GB2312" w:eastAsia="仿宋_GB2312"/>
          <w:sz w:val="30"/>
          <w:szCs w:val="30"/>
        </w:rPr>
      </w:pPr>
      <w:r>
        <w:rPr>
          <w:rFonts w:ascii="仿宋_GB2312" w:eastAsia="仿宋_GB2312" w:hint="eastAsia"/>
          <w:sz w:val="30"/>
          <w:szCs w:val="30"/>
        </w:rPr>
        <w:t>(</w:t>
      </w:r>
      <w:r>
        <w:rPr>
          <w:rFonts w:ascii="仿宋_GB2312" w:eastAsia="仿宋_GB2312" w:hint="eastAsia"/>
          <w:sz w:val="30"/>
          <w:szCs w:val="30"/>
        </w:rPr>
        <w:t>七</w:t>
      </w:r>
      <w:r>
        <w:rPr>
          <w:rFonts w:ascii="仿宋_GB2312" w:eastAsia="仿宋_GB2312" w:hint="eastAsia"/>
          <w:sz w:val="30"/>
          <w:szCs w:val="30"/>
        </w:rPr>
        <w:t>)</w:t>
      </w:r>
      <w:r>
        <w:rPr>
          <w:rFonts w:ascii="仿宋_GB2312" w:eastAsia="仿宋_GB2312" w:hint="eastAsia"/>
          <w:sz w:val="30"/>
          <w:szCs w:val="30"/>
        </w:rPr>
        <w:t>拟制全县定点医药机构协议和支付管理办法并组织实施，建立健全医疗保障信用评价体系和信息披露创度，监督管理纳入医保范围内的医疗服务行为和医疗费用，依法查处医疗保障领域违法违规行为。</w:t>
      </w:r>
    </w:p>
    <w:p w:rsidR="0019410C" w:rsidRDefault="003E7CB0">
      <w:pPr>
        <w:ind w:firstLineChars="200" w:firstLine="600"/>
        <w:rPr>
          <w:rFonts w:ascii="仿宋_GB2312" w:eastAsia="仿宋_GB2312"/>
          <w:sz w:val="30"/>
          <w:szCs w:val="30"/>
        </w:rPr>
      </w:pPr>
      <w:r>
        <w:rPr>
          <w:rFonts w:ascii="仿宋_GB2312" w:eastAsia="仿宋_GB2312" w:hint="eastAsia"/>
          <w:sz w:val="30"/>
          <w:szCs w:val="30"/>
        </w:rPr>
        <w:t>(</w:t>
      </w:r>
      <w:r>
        <w:rPr>
          <w:rFonts w:ascii="仿宋_GB2312" w:eastAsia="仿宋_GB2312" w:hint="eastAsia"/>
          <w:sz w:val="30"/>
          <w:szCs w:val="30"/>
        </w:rPr>
        <w:t>八</w:t>
      </w:r>
      <w:r>
        <w:rPr>
          <w:rFonts w:ascii="仿宋_GB2312" w:eastAsia="仿宋_GB2312" w:hint="eastAsia"/>
          <w:sz w:val="30"/>
          <w:szCs w:val="30"/>
        </w:rPr>
        <w:t>)</w:t>
      </w:r>
      <w:r>
        <w:rPr>
          <w:rFonts w:ascii="仿宋_GB2312" w:eastAsia="仿宋_GB2312" w:hint="eastAsia"/>
          <w:sz w:val="30"/>
          <w:szCs w:val="30"/>
        </w:rPr>
        <w:t>负责全县医疗保障经办管理</w:t>
      </w:r>
      <w:r>
        <w:rPr>
          <w:rFonts w:ascii="仿宋_GB2312" w:eastAsia="仿宋_GB2312" w:hint="eastAsia"/>
          <w:sz w:val="30"/>
          <w:szCs w:val="30"/>
        </w:rPr>
        <w:t>、公共服务体系和信息化建设。指导、监督全县医疗保险、生育保险、大病保险、医疗救助等医疗保障经办业务工作，组织制定和完善异地就医管理和费用结算政策措施。建立健全医疗保障关系转移接度开展医疗保障领</w:t>
      </w:r>
      <w:r>
        <w:rPr>
          <w:rFonts w:ascii="仿宋_GB2312" w:hint="eastAsia"/>
          <w:sz w:val="30"/>
          <w:szCs w:val="30"/>
        </w:rPr>
        <w:t>堿</w:t>
      </w:r>
      <w:r>
        <w:rPr>
          <w:rFonts w:ascii="仿宋_GB2312" w:eastAsia="仿宋_GB2312" w:hint="eastAsia"/>
          <w:sz w:val="30"/>
          <w:szCs w:val="30"/>
        </w:rPr>
        <w:t>合作交流。</w:t>
      </w:r>
    </w:p>
    <w:p w:rsidR="0019410C" w:rsidRDefault="0019410C">
      <w:pPr>
        <w:adjustRightInd w:val="0"/>
        <w:snapToGrid w:val="0"/>
        <w:spacing w:line="600" w:lineRule="exact"/>
        <w:ind w:firstLineChars="200" w:firstLine="640"/>
        <w:rPr>
          <w:rFonts w:eastAsia="仿宋_GB2312"/>
          <w:sz w:val="32"/>
          <w:szCs w:val="32"/>
        </w:rPr>
      </w:pPr>
    </w:p>
    <w:p w:rsidR="0019410C" w:rsidRDefault="003E7CB0">
      <w:pPr>
        <w:numPr>
          <w:ilvl w:val="0"/>
          <w:numId w:val="1"/>
        </w:numPr>
        <w:adjustRightInd w:val="0"/>
        <w:snapToGrid w:val="0"/>
        <w:spacing w:line="600" w:lineRule="exact"/>
        <w:ind w:firstLineChars="200" w:firstLine="640"/>
        <w:rPr>
          <w:rFonts w:eastAsia="仿宋_GB2312"/>
          <w:sz w:val="32"/>
          <w:szCs w:val="32"/>
        </w:rPr>
      </w:pPr>
      <w:r>
        <w:rPr>
          <w:rFonts w:eastAsia="仿宋_GB2312" w:hint="eastAsia"/>
          <w:sz w:val="32"/>
          <w:szCs w:val="32"/>
        </w:rPr>
        <w:t>部门整体支出规模、使用方向</w:t>
      </w:r>
      <w:r>
        <w:rPr>
          <w:rFonts w:eastAsia="仿宋_GB2312"/>
          <w:sz w:val="32"/>
          <w:szCs w:val="32"/>
        </w:rPr>
        <w:t>和主要内容、涉及范围等。</w:t>
      </w:r>
    </w:p>
    <w:p w:rsidR="0019410C" w:rsidRDefault="003E7CB0">
      <w:pPr>
        <w:adjustRightInd w:val="0"/>
        <w:snapToGrid w:val="0"/>
        <w:spacing w:line="60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w:t>
      </w:r>
      <w:r>
        <w:rPr>
          <w:rFonts w:eastAsia="仿宋_GB2312" w:hint="eastAsia"/>
          <w:sz w:val="32"/>
          <w:szCs w:val="32"/>
        </w:rPr>
        <w:t>20</w:t>
      </w:r>
      <w:r>
        <w:rPr>
          <w:rFonts w:eastAsia="仿宋_GB2312" w:hint="eastAsia"/>
          <w:sz w:val="32"/>
          <w:szCs w:val="32"/>
        </w:rPr>
        <w:t>20</w:t>
      </w:r>
      <w:r>
        <w:rPr>
          <w:rFonts w:eastAsia="仿宋_GB2312" w:hint="eastAsia"/>
          <w:sz w:val="32"/>
          <w:szCs w:val="32"/>
        </w:rPr>
        <w:t>年预算支出规模</w:t>
      </w:r>
    </w:p>
    <w:p w:rsidR="0019410C" w:rsidRDefault="003E7CB0">
      <w:pPr>
        <w:adjustRightInd w:val="0"/>
        <w:snapToGrid w:val="0"/>
        <w:spacing w:line="60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）、预算资金支出情况</w:t>
      </w:r>
    </w:p>
    <w:p w:rsidR="0019410C" w:rsidRDefault="003E7CB0">
      <w:pPr>
        <w:adjustRightInd w:val="0"/>
        <w:snapToGrid w:val="0"/>
        <w:spacing w:line="600" w:lineRule="exact"/>
        <w:ind w:firstLineChars="200" w:firstLine="640"/>
        <w:rPr>
          <w:rFonts w:eastAsia="仿宋_GB2312"/>
          <w:sz w:val="32"/>
          <w:szCs w:val="32"/>
        </w:rPr>
      </w:pPr>
      <w:r>
        <w:rPr>
          <w:rFonts w:eastAsia="仿宋_GB2312" w:hint="eastAsia"/>
          <w:sz w:val="32"/>
          <w:szCs w:val="32"/>
        </w:rPr>
        <w:t>2020</w:t>
      </w:r>
      <w:r>
        <w:rPr>
          <w:rFonts w:eastAsia="仿宋_GB2312" w:hint="eastAsia"/>
          <w:sz w:val="32"/>
          <w:szCs w:val="32"/>
        </w:rPr>
        <w:t>年年初预算为</w:t>
      </w:r>
      <w:r>
        <w:rPr>
          <w:rFonts w:eastAsia="仿宋_GB2312" w:hint="eastAsia"/>
          <w:sz w:val="32"/>
          <w:szCs w:val="32"/>
        </w:rPr>
        <w:t>23104</w:t>
      </w:r>
      <w:r>
        <w:rPr>
          <w:rFonts w:eastAsia="仿宋_GB2312" w:hint="eastAsia"/>
          <w:sz w:val="32"/>
          <w:szCs w:val="32"/>
        </w:rPr>
        <w:t>万元，财政拨款支出为</w:t>
      </w:r>
      <w:r>
        <w:rPr>
          <w:rFonts w:eastAsia="仿宋_GB2312" w:hint="eastAsia"/>
          <w:sz w:val="32"/>
          <w:szCs w:val="32"/>
        </w:rPr>
        <w:t>23104</w:t>
      </w:r>
      <w:r>
        <w:rPr>
          <w:rFonts w:eastAsia="仿宋_GB2312" w:hint="eastAsia"/>
          <w:sz w:val="32"/>
          <w:szCs w:val="32"/>
        </w:rPr>
        <w:lastRenderedPageBreak/>
        <w:t>万元。</w:t>
      </w:r>
      <w:bookmarkStart w:id="0" w:name="_GoBack"/>
      <w:bookmarkEnd w:id="0"/>
      <w:r>
        <w:rPr>
          <w:rFonts w:eastAsia="仿宋_GB2312" w:hint="eastAsia"/>
          <w:sz w:val="32"/>
          <w:szCs w:val="32"/>
        </w:rPr>
        <w:t>支出预算为</w:t>
      </w:r>
      <w:r>
        <w:rPr>
          <w:rFonts w:eastAsia="仿宋_GB2312" w:hint="eastAsia"/>
          <w:sz w:val="32"/>
          <w:szCs w:val="32"/>
        </w:rPr>
        <w:t>23104</w:t>
      </w:r>
      <w:r>
        <w:rPr>
          <w:rFonts w:eastAsia="仿宋_GB2312" w:hint="eastAsia"/>
          <w:sz w:val="32"/>
          <w:szCs w:val="32"/>
        </w:rPr>
        <w:t>万元，其中基本支出为</w:t>
      </w:r>
      <w:r>
        <w:rPr>
          <w:rFonts w:eastAsia="仿宋_GB2312" w:hint="eastAsia"/>
          <w:sz w:val="32"/>
          <w:szCs w:val="32"/>
        </w:rPr>
        <w:t>357</w:t>
      </w:r>
      <w:r>
        <w:rPr>
          <w:rFonts w:eastAsia="仿宋_GB2312" w:hint="eastAsia"/>
          <w:sz w:val="32"/>
          <w:szCs w:val="32"/>
        </w:rPr>
        <w:t>万元，项目支出</w:t>
      </w:r>
      <w:r>
        <w:rPr>
          <w:rFonts w:eastAsia="仿宋_GB2312" w:hint="eastAsia"/>
          <w:sz w:val="32"/>
          <w:szCs w:val="32"/>
        </w:rPr>
        <w:t>22747</w:t>
      </w:r>
      <w:r>
        <w:rPr>
          <w:rFonts w:eastAsia="仿宋_GB2312" w:hint="eastAsia"/>
          <w:sz w:val="32"/>
          <w:szCs w:val="32"/>
        </w:rPr>
        <w:t>万元。</w:t>
      </w:r>
    </w:p>
    <w:p w:rsidR="0019410C" w:rsidRDefault="003E7CB0">
      <w:pPr>
        <w:adjustRightInd w:val="0"/>
        <w:snapToGrid w:val="0"/>
        <w:spacing w:line="60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）、整体支出使用方向、内容、涉及范围</w:t>
      </w:r>
    </w:p>
    <w:p w:rsidR="0019410C" w:rsidRDefault="003E7CB0">
      <w:pPr>
        <w:adjustRightInd w:val="0"/>
        <w:snapToGrid w:val="0"/>
        <w:spacing w:line="600" w:lineRule="exact"/>
        <w:ind w:firstLineChars="200" w:firstLine="640"/>
        <w:rPr>
          <w:rFonts w:eastAsia="仿宋_GB2312"/>
          <w:sz w:val="32"/>
          <w:szCs w:val="32"/>
        </w:rPr>
      </w:pPr>
      <w:r>
        <w:rPr>
          <w:rFonts w:eastAsia="仿宋_GB2312" w:hint="eastAsia"/>
          <w:sz w:val="32"/>
          <w:szCs w:val="32"/>
        </w:rPr>
        <w:t>2020</w:t>
      </w:r>
      <w:r>
        <w:rPr>
          <w:rFonts w:eastAsia="仿宋_GB2312" w:hint="eastAsia"/>
          <w:sz w:val="32"/>
          <w:szCs w:val="32"/>
        </w:rPr>
        <w:t>年财</w:t>
      </w:r>
      <w:r>
        <w:rPr>
          <w:rFonts w:eastAsia="仿宋_GB2312" w:hint="eastAsia"/>
          <w:sz w:val="32"/>
          <w:szCs w:val="32"/>
        </w:rPr>
        <w:t>政拨款支出按用途划分：</w:t>
      </w:r>
      <w:r>
        <w:rPr>
          <w:rFonts w:eastAsia="仿宋_GB2312" w:hint="eastAsia"/>
          <w:sz w:val="32"/>
          <w:szCs w:val="32"/>
        </w:rPr>
        <w:t>1</w:t>
      </w:r>
      <w:r>
        <w:rPr>
          <w:rFonts w:eastAsia="仿宋_GB2312" w:hint="eastAsia"/>
          <w:sz w:val="32"/>
          <w:szCs w:val="32"/>
        </w:rPr>
        <w:t>、一般公共预算财政拨款支出</w:t>
      </w:r>
      <w:r>
        <w:rPr>
          <w:rFonts w:eastAsia="仿宋_GB2312" w:hint="eastAsia"/>
          <w:sz w:val="32"/>
          <w:szCs w:val="32"/>
        </w:rPr>
        <w:t>357</w:t>
      </w:r>
      <w:r>
        <w:rPr>
          <w:rFonts w:eastAsia="仿宋_GB2312" w:hint="eastAsia"/>
          <w:sz w:val="32"/>
          <w:szCs w:val="32"/>
        </w:rPr>
        <w:t>万元，</w:t>
      </w:r>
      <w:r>
        <w:rPr>
          <w:rFonts w:eastAsia="仿宋_GB2312" w:hint="eastAsia"/>
          <w:sz w:val="32"/>
          <w:szCs w:val="32"/>
        </w:rPr>
        <w:t xml:space="preserve"> 2</w:t>
      </w:r>
      <w:r>
        <w:rPr>
          <w:rFonts w:eastAsia="仿宋_GB2312" w:hint="eastAsia"/>
          <w:sz w:val="32"/>
          <w:szCs w:val="32"/>
        </w:rPr>
        <w:t>、项目支出</w:t>
      </w:r>
      <w:r>
        <w:rPr>
          <w:rFonts w:eastAsia="仿宋_GB2312" w:hint="eastAsia"/>
          <w:sz w:val="32"/>
          <w:szCs w:val="32"/>
        </w:rPr>
        <w:t>22747</w:t>
      </w:r>
      <w:r>
        <w:rPr>
          <w:rFonts w:eastAsia="仿宋_GB2312" w:hint="eastAsia"/>
          <w:sz w:val="32"/>
          <w:szCs w:val="32"/>
        </w:rPr>
        <w:t>万元，主要用于</w:t>
      </w:r>
      <w:r>
        <w:rPr>
          <w:rFonts w:eastAsia="仿宋_GB2312" w:hint="eastAsia"/>
          <w:sz w:val="32"/>
          <w:szCs w:val="32"/>
        </w:rPr>
        <w:t>城乡医疗救助及城乡居民基本医疗保险基金补助</w:t>
      </w:r>
      <w:r>
        <w:rPr>
          <w:rFonts w:eastAsia="仿宋_GB2312" w:hint="eastAsia"/>
          <w:sz w:val="32"/>
          <w:szCs w:val="32"/>
        </w:rPr>
        <w:t>和行政事业单位医疗</w:t>
      </w:r>
      <w:r>
        <w:rPr>
          <w:rFonts w:eastAsia="仿宋_GB2312" w:hint="eastAsia"/>
          <w:sz w:val="32"/>
          <w:szCs w:val="32"/>
        </w:rPr>
        <w:t>支出</w:t>
      </w:r>
      <w:r>
        <w:rPr>
          <w:rFonts w:eastAsia="仿宋_GB2312" w:hint="eastAsia"/>
          <w:sz w:val="32"/>
          <w:szCs w:val="32"/>
        </w:rPr>
        <w:t>。</w:t>
      </w:r>
    </w:p>
    <w:p w:rsidR="0019410C" w:rsidRDefault="003E7CB0">
      <w:pPr>
        <w:adjustRightInd w:val="0"/>
        <w:snapToGrid w:val="0"/>
        <w:spacing w:line="60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w:t>
      </w:r>
      <w:r>
        <w:rPr>
          <w:rFonts w:eastAsia="仿宋_GB2312" w:hint="eastAsia"/>
          <w:sz w:val="32"/>
          <w:szCs w:val="32"/>
        </w:rPr>
        <w:t>2020</w:t>
      </w:r>
      <w:r>
        <w:rPr>
          <w:rFonts w:eastAsia="仿宋_GB2312" w:hint="eastAsia"/>
          <w:sz w:val="32"/>
          <w:szCs w:val="32"/>
        </w:rPr>
        <w:t>年年度预算收支决算情况分析</w:t>
      </w:r>
    </w:p>
    <w:p w:rsidR="0019410C" w:rsidRDefault="003E7CB0">
      <w:pPr>
        <w:adjustRightInd w:val="0"/>
        <w:snapToGrid w:val="0"/>
        <w:spacing w:line="600" w:lineRule="exact"/>
        <w:ind w:firstLineChars="200" w:firstLine="640"/>
        <w:rPr>
          <w:rFonts w:eastAsia="仿宋_GB2312"/>
          <w:sz w:val="32"/>
          <w:szCs w:val="32"/>
        </w:rPr>
      </w:pPr>
      <w:r>
        <w:rPr>
          <w:rFonts w:eastAsia="仿宋_GB2312" w:hint="eastAsia"/>
          <w:sz w:val="32"/>
          <w:szCs w:val="32"/>
        </w:rPr>
        <w:t>2020</w:t>
      </w:r>
      <w:r>
        <w:rPr>
          <w:rFonts w:eastAsia="仿宋_GB2312" w:hint="eastAsia"/>
          <w:sz w:val="32"/>
          <w:szCs w:val="32"/>
        </w:rPr>
        <w:t>年我单位预算收入为</w:t>
      </w:r>
      <w:r>
        <w:rPr>
          <w:rFonts w:eastAsia="仿宋_GB2312" w:hint="eastAsia"/>
          <w:sz w:val="32"/>
          <w:szCs w:val="32"/>
        </w:rPr>
        <w:t>23104</w:t>
      </w:r>
      <w:r>
        <w:rPr>
          <w:rFonts w:eastAsia="仿宋_GB2312" w:hint="eastAsia"/>
          <w:sz w:val="32"/>
          <w:szCs w:val="32"/>
        </w:rPr>
        <w:t>万元，支出决算为</w:t>
      </w:r>
      <w:r>
        <w:rPr>
          <w:rFonts w:eastAsia="仿宋_GB2312" w:hint="eastAsia"/>
          <w:sz w:val="32"/>
          <w:szCs w:val="32"/>
        </w:rPr>
        <w:t>23104</w:t>
      </w:r>
      <w:r>
        <w:rPr>
          <w:rFonts w:eastAsia="仿宋_GB2312" w:hint="eastAsia"/>
          <w:sz w:val="32"/>
          <w:szCs w:val="32"/>
        </w:rPr>
        <w:t>万元，做到了收支平衡。</w:t>
      </w:r>
    </w:p>
    <w:p w:rsidR="0019410C" w:rsidRDefault="0019410C">
      <w:pPr>
        <w:adjustRightInd w:val="0"/>
        <w:snapToGrid w:val="0"/>
        <w:spacing w:line="600" w:lineRule="exact"/>
        <w:rPr>
          <w:rFonts w:eastAsia="仿宋_GB2312"/>
          <w:sz w:val="32"/>
          <w:szCs w:val="32"/>
        </w:rPr>
      </w:pPr>
    </w:p>
    <w:p w:rsidR="0019410C" w:rsidRDefault="003E7CB0">
      <w:pPr>
        <w:adjustRightInd w:val="0"/>
        <w:snapToGrid w:val="0"/>
        <w:spacing w:line="600" w:lineRule="exact"/>
        <w:ind w:firstLineChars="200" w:firstLine="640"/>
        <w:rPr>
          <w:rFonts w:eastAsia="黑体"/>
          <w:sz w:val="32"/>
          <w:szCs w:val="32"/>
        </w:rPr>
      </w:pPr>
      <w:r>
        <w:rPr>
          <w:rFonts w:eastAsia="黑体"/>
          <w:sz w:val="32"/>
          <w:szCs w:val="32"/>
        </w:rPr>
        <w:t>二、</w:t>
      </w:r>
      <w:r>
        <w:rPr>
          <w:rFonts w:eastAsia="黑体" w:hint="eastAsia"/>
          <w:sz w:val="32"/>
          <w:szCs w:val="32"/>
        </w:rPr>
        <w:t>部门整体支出</w:t>
      </w:r>
      <w:r>
        <w:rPr>
          <w:rFonts w:eastAsia="黑体"/>
          <w:sz w:val="32"/>
          <w:szCs w:val="32"/>
        </w:rPr>
        <w:t>使用情况</w:t>
      </w:r>
    </w:p>
    <w:p w:rsidR="0019410C" w:rsidRDefault="003E7CB0">
      <w:pPr>
        <w:adjustRightInd w:val="0"/>
        <w:snapToGrid w:val="0"/>
        <w:spacing w:line="600" w:lineRule="exact"/>
        <w:ind w:firstLineChars="200" w:firstLine="643"/>
        <w:rPr>
          <w:rFonts w:ascii="楷体_GB2312" w:eastAsia="楷体_GB2312"/>
          <w:b/>
          <w:sz w:val="32"/>
          <w:szCs w:val="32"/>
        </w:rPr>
      </w:pPr>
      <w:r>
        <w:rPr>
          <w:rFonts w:ascii="楷体_GB2312" w:eastAsia="楷体_GB2312" w:hint="eastAsia"/>
          <w:b/>
          <w:sz w:val="32"/>
          <w:szCs w:val="32"/>
        </w:rPr>
        <w:t>（一）基本支出</w:t>
      </w:r>
    </w:p>
    <w:p w:rsidR="0019410C" w:rsidRDefault="003E7CB0">
      <w:pPr>
        <w:adjustRightInd w:val="0"/>
        <w:snapToGrid w:val="0"/>
        <w:spacing w:line="60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、基本支出的范围和主要用途包括人员经费和日常公用经费，其中人员经费支出</w:t>
      </w:r>
      <w:r>
        <w:rPr>
          <w:rFonts w:eastAsia="仿宋_GB2312" w:hint="eastAsia"/>
          <w:sz w:val="32"/>
          <w:szCs w:val="32"/>
        </w:rPr>
        <w:t>266.5</w:t>
      </w:r>
      <w:r>
        <w:rPr>
          <w:rFonts w:eastAsia="仿宋_GB2312" w:hint="eastAsia"/>
          <w:sz w:val="32"/>
          <w:szCs w:val="32"/>
        </w:rPr>
        <w:t>万元，日常公用经费支出</w:t>
      </w:r>
      <w:r>
        <w:rPr>
          <w:rFonts w:eastAsia="仿宋_GB2312" w:hint="eastAsia"/>
          <w:sz w:val="32"/>
          <w:szCs w:val="32"/>
        </w:rPr>
        <w:t>90.5</w:t>
      </w:r>
      <w:r>
        <w:rPr>
          <w:rFonts w:eastAsia="仿宋_GB2312" w:hint="eastAsia"/>
          <w:sz w:val="32"/>
          <w:szCs w:val="32"/>
        </w:rPr>
        <w:t>万元。</w:t>
      </w:r>
      <w:r>
        <w:rPr>
          <w:rFonts w:eastAsia="仿宋_GB2312" w:hint="eastAsia"/>
          <w:sz w:val="32"/>
          <w:szCs w:val="32"/>
        </w:rPr>
        <w:t>20</w:t>
      </w:r>
      <w:r>
        <w:rPr>
          <w:rFonts w:eastAsia="仿宋_GB2312" w:hint="eastAsia"/>
          <w:sz w:val="32"/>
          <w:szCs w:val="32"/>
        </w:rPr>
        <w:t>20</w:t>
      </w:r>
      <w:r>
        <w:rPr>
          <w:rFonts w:eastAsia="仿宋_GB2312" w:hint="eastAsia"/>
          <w:sz w:val="32"/>
          <w:szCs w:val="32"/>
        </w:rPr>
        <w:t>年我单位年度预算收入与决算支出基本持平，做到了收支平衡，确保了本单位工作正常运转。</w:t>
      </w:r>
    </w:p>
    <w:p w:rsidR="0019410C" w:rsidRDefault="003E7CB0">
      <w:pPr>
        <w:adjustRightInd w:val="0"/>
        <w:snapToGrid w:val="0"/>
        <w:spacing w:line="60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w:t>
      </w:r>
      <w:r>
        <w:rPr>
          <w:rFonts w:eastAsia="仿宋_GB2312" w:hint="eastAsia"/>
          <w:sz w:val="32"/>
          <w:szCs w:val="32"/>
        </w:rPr>
        <w:t>20</w:t>
      </w:r>
      <w:r>
        <w:rPr>
          <w:rFonts w:eastAsia="仿宋_GB2312" w:hint="eastAsia"/>
          <w:sz w:val="32"/>
          <w:szCs w:val="32"/>
        </w:rPr>
        <w:t>20</w:t>
      </w:r>
      <w:r>
        <w:rPr>
          <w:rFonts w:eastAsia="仿宋_GB2312" w:hint="eastAsia"/>
          <w:sz w:val="32"/>
          <w:szCs w:val="32"/>
        </w:rPr>
        <w:t>年我单位“三公经费”财政拨款支出为</w:t>
      </w:r>
      <w:r>
        <w:rPr>
          <w:rFonts w:eastAsia="仿宋_GB2312" w:hint="eastAsia"/>
          <w:sz w:val="32"/>
          <w:szCs w:val="32"/>
        </w:rPr>
        <w:t>8</w:t>
      </w:r>
      <w:r>
        <w:rPr>
          <w:rFonts w:eastAsia="仿宋_GB2312" w:hint="eastAsia"/>
          <w:sz w:val="32"/>
          <w:szCs w:val="32"/>
        </w:rPr>
        <w:t>万元，具体情况如下：（</w:t>
      </w:r>
      <w:r>
        <w:rPr>
          <w:rFonts w:eastAsia="仿宋_GB2312" w:hint="eastAsia"/>
          <w:sz w:val="32"/>
          <w:szCs w:val="32"/>
        </w:rPr>
        <w:t>1</w:t>
      </w:r>
      <w:r>
        <w:rPr>
          <w:rFonts w:eastAsia="仿宋_GB2312" w:hint="eastAsia"/>
          <w:sz w:val="32"/>
          <w:szCs w:val="32"/>
        </w:rPr>
        <w:t>）因公出国（境）费用无支出。（</w:t>
      </w:r>
      <w:r>
        <w:rPr>
          <w:rFonts w:eastAsia="仿宋_GB2312" w:hint="eastAsia"/>
          <w:sz w:val="32"/>
          <w:szCs w:val="32"/>
        </w:rPr>
        <w:t>2</w:t>
      </w:r>
      <w:r>
        <w:rPr>
          <w:rFonts w:eastAsia="仿宋_GB2312" w:hint="eastAsia"/>
          <w:sz w:val="32"/>
          <w:szCs w:val="32"/>
        </w:rPr>
        <w:t>）公务用车购置及运行维护费用无支出。主要原因是核减公务用车。（</w:t>
      </w:r>
      <w:r>
        <w:rPr>
          <w:rFonts w:eastAsia="仿宋_GB2312" w:hint="eastAsia"/>
          <w:sz w:val="32"/>
          <w:szCs w:val="32"/>
        </w:rPr>
        <w:t>3</w:t>
      </w:r>
      <w:r>
        <w:rPr>
          <w:rFonts w:eastAsia="仿宋_GB2312" w:hint="eastAsia"/>
          <w:sz w:val="32"/>
          <w:szCs w:val="32"/>
        </w:rPr>
        <w:t>）公务接待费支出为</w:t>
      </w:r>
      <w:r>
        <w:rPr>
          <w:rFonts w:eastAsia="仿宋_GB2312" w:hint="eastAsia"/>
          <w:sz w:val="32"/>
          <w:szCs w:val="32"/>
        </w:rPr>
        <w:t>8</w:t>
      </w:r>
      <w:r>
        <w:rPr>
          <w:rFonts w:eastAsia="仿宋_GB2312" w:hint="eastAsia"/>
          <w:sz w:val="32"/>
          <w:szCs w:val="32"/>
        </w:rPr>
        <w:t>万元，主要用于上级调研工作、外县来我县考察、学习人员、乡、村前来我县办理公务活动等开支。</w:t>
      </w:r>
    </w:p>
    <w:p w:rsidR="0019410C" w:rsidRDefault="003E7CB0">
      <w:pPr>
        <w:adjustRightInd w:val="0"/>
        <w:snapToGrid w:val="0"/>
        <w:spacing w:line="600" w:lineRule="exact"/>
        <w:ind w:firstLineChars="200" w:firstLine="643"/>
        <w:rPr>
          <w:rFonts w:ascii="楷体_GB2312" w:eastAsia="楷体_GB2312"/>
          <w:b/>
          <w:sz w:val="32"/>
          <w:szCs w:val="32"/>
        </w:rPr>
      </w:pPr>
      <w:r>
        <w:rPr>
          <w:rFonts w:ascii="楷体_GB2312" w:eastAsia="楷体_GB2312" w:hint="eastAsia"/>
          <w:b/>
          <w:sz w:val="32"/>
          <w:szCs w:val="32"/>
        </w:rPr>
        <w:lastRenderedPageBreak/>
        <w:t>（二）项目支出</w:t>
      </w:r>
    </w:p>
    <w:p w:rsidR="0019410C" w:rsidRDefault="003E7CB0">
      <w:pPr>
        <w:adjustRightInd w:val="0"/>
        <w:snapToGrid w:val="0"/>
        <w:spacing w:line="600" w:lineRule="exact"/>
        <w:ind w:firstLineChars="200" w:firstLine="640"/>
        <w:rPr>
          <w:rFonts w:eastAsia="仿宋_GB2312"/>
          <w:sz w:val="32"/>
          <w:szCs w:val="32"/>
        </w:rPr>
      </w:pPr>
      <w:r>
        <w:rPr>
          <w:rFonts w:eastAsia="仿宋_GB2312" w:hint="eastAsia"/>
          <w:sz w:val="32"/>
          <w:szCs w:val="32"/>
        </w:rPr>
        <w:t>我单位</w:t>
      </w:r>
      <w:r>
        <w:rPr>
          <w:rFonts w:eastAsia="仿宋_GB2312" w:hint="eastAsia"/>
          <w:sz w:val="32"/>
          <w:szCs w:val="32"/>
        </w:rPr>
        <w:t>2020</w:t>
      </w:r>
      <w:r>
        <w:rPr>
          <w:rFonts w:eastAsia="仿宋_GB2312" w:hint="eastAsia"/>
          <w:sz w:val="32"/>
          <w:szCs w:val="32"/>
        </w:rPr>
        <w:t>年</w:t>
      </w:r>
      <w:r>
        <w:rPr>
          <w:rFonts w:eastAsia="仿宋_GB2312" w:hint="eastAsia"/>
          <w:sz w:val="32"/>
          <w:szCs w:val="32"/>
        </w:rPr>
        <w:t>项目支出</w:t>
      </w:r>
      <w:r>
        <w:rPr>
          <w:rFonts w:eastAsia="仿宋_GB2312" w:hint="eastAsia"/>
          <w:sz w:val="32"/>
          <w:szCs w:val="32"/>
        </w:rPr>
        <w:t>22747</w:t>
      </w:r>
      <w:r>
        <w:rPr>
          <w:rFonts w:eastAsia="仿宋_GB2312" w:hint="eastAsia"/>
          <w:sz w:val="32"/>
          <w:szCs w:val="32"/>
        </w:rPr>
        <w:t>万元，主要用于</w:t>
      </w:r>
      <w:r>
        <w:rPr>
          <w:rFonts w:eastAsia="仿宋_GB2312" w:hint="eastAsia"/>
          <w:sz w:val="32"/>
          <w:szCs w:val="32"/>
        </w:rPr>
        <w:t>城乡医疗救助及城乡居民基本医疗保险基金补助</w:t>
      </w:r>
      <w:r>
        <w:rPr>
          <w:rFonts w:eastAsia="仿宋_GB2312" w:hint="eastAsia"/>
          <w:sz w:val="32"/>
          <w:szCs w:val="32"/>
        </w:rPr>
        <w:t xml:space="preserve"> </w:t>
      </w:r>
      <w:r>
        <w:rPr>
          <w:rFonts w:eastAsia="仿宋_GB2312" w:hint="eastAsia"/>
          <w:sz w:val="32"/>
          <w:szCs w:val="32"/>
        </w:rPr>
        <w:t>和行政事业单位医疗</w:t>
      </w:r>
      <w:r>
        <w:rPr>
          <w:rFonts w:eastAsia="仿宋_GB2312" w:hint="eastAsia"/>
          <w:sz w:val="32"/>
          <w:szCs w:val="32"/>
        </w:rPr>
        <w:t>支出</w:t>
      </w:r>
      <w:r>
        <w:rPr>
          <w:rFonts w:eastAsia="仿宋_GB2312" w:hint="eastAsia"/>
          <w:sz w:val="32"/>
          <w:szCs w:val="32"/>
        </w:rPr>
        <w:t>。</w:t>
      </w:r>
    </w:p>
    <w:p w:rsidR="0019410C" w:rsidRDefault="0019410C">
      <w:pPr>
        <w:adjustRightInd w:val="0"/>
        <w:snapToGrid w:val="0"/>
        <w:spacing w:line="600" w:lineRule="exact"/>
        <w:ind w:firstLineChars="200" w:firstLine="640"/>
        <w:rPr>
          <w:rFonts w:eastAsia="仿宋_GB2312"/>
          <w:sz w:val="32"/>
          <w:szCs w:val="32"/>
        </w:rPr>
      </w:pPr>
    </w:p>
    <w:p w:rsidR="0019410C" w:rsidRDefault="003E7CB0">
      <w:pPr>
        <w:adjustRightInd w:val="0"/>
        <w:snapToGrid w:val="0"/>
        <w:spacing w:line="600" w:lineRule="exact"/>
        <w:ind w:firstLineChars="200" w:firstLine="640"/>
        <w:rPr>
          <w:rFonts w:eastAsia="黑体"/>
          <w:sz w:val="32"/>
          <w:szCs w:val="32"/>
        </w:rPr>
      </w:pPr>
      <w:r>
        <w:rPr>
          <w:rFonts w:eastAsia="黑体"/>
          <w:sz w:val="32"/>
          <w:szCs w:val="32"/>
        </w:rPr>
        <w:t>三、</w:t>
      </w:r>
      <w:r>
        <w:rPr>
          <w:rFonts w:eastAsia="黑体" w:hint="eastAsia"/>
          <w:sz w:val="32"/>
          <w:szCs w:val="32"/>
        </w:rPr>
        <w:t>部门整体支</w:t>
      </w:r>
      <w:r>
        <w:rPr>
          <w:rFonts w:eastAsia="黑体" w:hint="eastAsia"/>
          <w:sz w:val="32"/>
          <w:szCs w:val="32"/>
        </w:rPr>
        <w:t>出管理情况</w:t>
      </w:r>
    </w:p>
    <w:p w:rsidR="0019410C" w:rsidRDefault="003E7CB0">
      <w:pPr>
        <w:ind w:firstLineChars="200" w:firstLine="640"/>
        <w:rPr>
          <w:rFonts w:eastAsia="仿宋_GB2312"/>
          <w:sz w:val="32"/>
          <w:szCs w:val="32"/>
        </w:rPr>
      </w:pPr>
      <w:r>
        <w:rPr>
          <w:rFonts w:eastAsia="仿宋_GB2312" w:hint="eastAsia"/>
          <w:sz w:val="32"/>
          <w:szCs w:val="32"/>
        </w:rPr>
        <w:t>20</w:t>
      </w:r>
      <w:r>
        <w:rPr>
          <w:rFonts w:eastAsia="仿宋_GB2312" w:hint="eastAsia"/>
          <w:sz w:val="32"/>
          <w:szCs w:val="32"/>
        </w:rPr>
        <w:t>20</w:t>
      </w:r>
      <w:r>
        <w:rPr>
          <w:rFonts w:eastAsia="仿宋_GB2312" w:hint="eastAsia"/>
          <w:sz w:val="32"/>
          <w:szCs w:val="32"/>
        </w:rPr>
        <w:t>年我单位严格执行新的《预算法》，切实按照中央八项规定、省委九项规定、市委十项规定的管理制度，坚决执行财经和财务规章制度，按照规章制度管理本单位的财务收支活动，进一步明确了本单位财政预算资金的审批手续和拨付程序、机关行政运行经费报审手续和报销程序，加强了财务管理，规范了收支行为，保证了本单位财务管理工作规范有序进行。</w:t>
      </w:r>
    </w:p>
    <w:p w:rsidR="0019410C" w:rsidRDefault="003E7CB0">
      <w:pPr>
        <w:ind w:firstLineChars="200" w:firstLine="640"/>
        <w:rPr>
          <w:rFonts w:eastAsia="仿宋_GB2312"/>
          <w:sz w:val="32"/>
          <w:szCs w:val="32"/>
          <w:highlight w:val="yellow"/>
        </w:rPr>
      </w:pPr>
      <w:r>
        <w:rPr>
          <w:rFonts w:eastAsia="仿宋_GB2312" w:hint="eastAsia"/>
          <w:sz w:val="32"/>
          <w:szCs w:val="32"/>
        </w:rPr>
        <w:t>我们按照绩效评价规定的要求做了以下几项工作：第一阶段为前期准备，制定了详细的工作方案，明确各自的责任，确定了评价指标细则；第二阶段为自评阶段，根据上一阶段布置的任务，按照要求</w:t>
      </w:r>
      <w:r>
        <w:rPr>
          <w:rFonts w:eastAsia="仿宋_GB2312" w:hint="eastAsia"/>
          <w:sz w:val="32"/>
          <w:szCs w:val="32"/>
        </w:rPr>
        <w:t>开展自评工作，并初拟定评价结果；第三阶段为定性终评，查阅相关文件资料和财务凭证，对收集资料进行定性分析研究，综合评议后形成评价结论，出具绩效评价报告，从而反映出我单位</w:t>
      </w:r>
      <w:r>
        <w:rPr>
          <w:rFonts w:eastAsia="仿宋_GB2312" w:hint="eastAsia"/>
          <w:sz w:val="32"/>
          <w:szCs w:val="32"/>
        </w:rPr>
        <w:t>20</w:t>
      </w:r>
      <w:r>
        <w:rPr>
          <w:rFonts w:eastAsia="仿宋_GB2312" w:hint="eastAsia"/>
          <w:sz w:val="32"/>
          <w:szCs w:val="32"/>
        </w:rPr>
        <w:t>20</w:t>
      </w:r>
      <w:r>
        <w:rPr>
          <w:rFonts w:eastAsia="仿宋_GB2312" w:hint="eastAsia"/>
          <w:sz w:val="32"/>
          <w:szCs w:val="32"/>
        </w:rPr>
        <w:t>年的预算收入、支出的实际情况：</w:t>
      </w:r>
      <w:r>
        <w:rPr>
          <w:rFonts w:eastAsia="仿宋_GB2312" w:hint="eastAsia"/>
          <w:sz w:val="32"/>
          <w:szCs w:val="32"/>
        </w:rPr>
        <w:t>20</w:t>
      </w:r>
      <w:r>
        <w:rPr>
          <w:rFonts w:eastAsia="仿宋_GB2312" w:hint="eastAsia"/>
          <w:sz w:val="32"/>
          <w:szCs w:val="32"/>
        </w:rPr>
        <w:t>20</w:t>
      </w:r>
      <w:r>
        <w:rPr>
          <w:rFonts w:eastAsia="仿宋_GB2312" w:hint="eastAsia"/>
          <w:sz w:val="32"/>
          <w:szCs w:val="32"/>
        </w:rPr>
        <w:t>年收入预算为</w:t>
      </w:r>
      <w:r>
        <w:rPr>
          <w:rFonts w:eastAsia="仿宋_GB2312" w:hint="eastAsia"/>
          <w:sz w:val="32"/>
          <w:szCs w:val="32"/>
        </w:rPr>
        <w:t>23104</w:t>
      </w:r>
      <w:r>
        <w:rPr>
          <w:rFonts w:eastAsia="仿宋_GB2312" w:hint="eastAsia"/>
          <w:sz w:val="32"/>
          <w:szCs w:val="32"/>
        </w:rPr>
        <w:t>万元，支出决算为</w:t>
      </w:r>
      <w:r>
        <w:rPr>
          <w:rFonts w:eastAsia="仿宋_GB2312" w:hint="eastAsia"/>
          <w:sz w:val="32"/>
          <w:szCs w:val="32"/>
        </w:rPr>
        <w:t>23104</w:t>
      </w:r>
      <w:r>
        <w:rPr>
          <w:rFonts w:eastAsia="仿宋_GB2312" w:hint="eastAsia"/>
          <w:sz w:val="32"/>
          <w:szCs w:val="32"/>
        </w:rPr>
        <w:t>万元。</w:t>
      </w:r>
    </w:p>
    <w:p w:rsidR="0019410C" w:rsidRDefault="003E7CB0">
      <w:pPr>
        <w:adjustRightInd w:val="0"/>
        <w:snapToGrid w:val="0"/>
        <w:spacing w:line="600" w:lineRule="exact"/>
        <w:ind w:firstLineChars="200" w:firstLine="640"/>
        <w:rPr>
          <w:rFonts w:eastAsia="黑体"/>
          <w:sz w:val="32"/>
          <w:szCs w:val="32"/>
        </w:rPr>
      </w:pPr>
      <w:r>
        <w:rPr>
          <w:rFonts w:eastAsia="黑体"/>
          <w:sz w:val="32"/>
          <w:szCs w:val="32"/>
        </w:rPr>
        <w:lastRenderedPageBreak/>
        <w:t>四、</w:t>
      </w:r>
      <w:r>
        <w:rPr>
          <w:rFonts w:eastAsia="黑体" w:hint="eastAsia"/>
          <w:sz w:val="32"/>
          <w:szCs w:val="32"/>
        </w:rPr>
        <w:t>部门整体支出</w:t>
      </w:r>
      <w:r>
        <w:rPr>
          <w:rFonts w:eastAsia="黑体"/>
          <w:sz w:val="32"/>
          <w:szCs w:val="32"/>
        </w:rPr>
        <w:t>绩效情况</w:t>
      </w:r>
    </w:p>
    <w:p w:rsidR="0019410C" w:rsidRDefault="003E7CB0">
      <w:pPr>
        <w:adjustRightInd w:val="0"/>
        <w:snapToGrid w:val="0"/>
        <w:spacing w:line="600" w:lineRule="exact"/>
        <w:ind w:firstLineChars="200" w:firstLine="640"/>
        <w:rPr>
          <w:rFonts w:eastAsia="仿宋_GB2312"/>
          <w:sz w:val="32"/>
          <w:szCs w:val="32"/>
        </w:rPr>
      </w:pPr>
      <w:r>
        <w:rPr>
          <w:rFonts w:eastAsia="仿宋_GB2312" w:hint="eastAsia"/>
          <w:sz w:val="32"/>
          <w:szCs w:val="32"/>
        </w:rPr>
        <w:t>20</w:t>
      </w:r>
      <w:r>
        <w:rPr>
          <w:rFonts w:eastAsia="仿宋_GB2312" w:hint="eastAsia"/>
          <w:sz w:val="32"/>
          <w:szCs w:val="32"/>
        </w:rPr>
        <w:t>20</w:t>
      </w:r>
      <w:r>
        <w:rPr>
          <w:rFonts w:eastAsia="仿宋_GB2312" w:hint="eastAsia"/>
          <w:sz w:val="32"/>
          <w:szCs w:val="32"/>
        </w:rPr>
        <w:t>年度我单位根据年初工作规划和重点工作，围绕全面建成小康社会的发展蓝图，积极履行职责，强化本单位预算管理，较好的完成了年初工作目标。通过加强预算收支管理，不断建立健全内部管理制度，梳理内部管理流程。部门整体预算支出管理情况得到提升。根据</w:t>
      </w:r>
      <w:r>
        <w:rPr>
          <w:rFonts w:eastAsia="仿宋_GB2312" w:hint="eastAsia"/>
          <w:sz w:val="32"/>
          <w:szCs w:val="32"/>
        </w:rPr>
        <w:t>20</w:t>
      </w:r>
      <w:r>
        <w:rPr>
          <w:rFonts w:eastAsia="仿宋_GB2312" w:hint="eastAsia"/>
          <w:sz w:val="32"/>
          <w:szCs w:val="32"/>
        </w:rPr>
        <w:t>20</w:t>
      </w:r>
      <w:r>
        <w:rPr>
          <w:rFonts w:eastAsia="仿宋_GB2312" w:hint="eastAsia"/>
          <w:sz w:val="32"/>
          <w:szCs w:val="32"/>
        </w:rPr>
        <w:t>年度部门整体支出状况的概述和分析，我单位部门整体支出绩效情况取得如下成绩：</w:t>
      </w:r>
    </w:p>
    <w:p w:rsidR="0019410C" w:rsidRDefault="003E7CB0">
      <w:pPr>
        <w:ind w:firstLineChars="200" w:firstLine="643"/>
        <w:rPr>
          <w:rFonts w:eastAsia="仿宋_GB2312"/>
          <w:sz w:val="32"/>
          <w:szCs w:val="32"/>
        </w:rPr>
      </w:pPr>
      <w:r>
        <w:rPr>
          <w:rFonts w:ascii="楷体_GB2312" w:eastAsia="楷体_GB2312" w:hint="eastAsia"/>
          <w:b/>
          <w:sz w:val="32"/>
          <w:szCs w:val="32"/>
        </w:rPr>
        <w:t>1</w:t>
      </w:r>
      <w:r>
        <w:rPr>
          <w:rFonts w:ascii="楷体_GB2312" w:eastAsia="楷体_GB2312" w:hint="eastAsia"/>
          <w:b/>
          <w:sz w:val="32"/>
          <w:szCs w:val="32"/>
        </w:rPr>
        <w:t>、本年预算配置控制</w:t>
      </w:r>
      <w:r>
        <w:rPr>
          <w:rFonts w:ascii="楷体_GB2312" w:eastAsia="楷体_GB2312" w:hint="eastAsia"/>
          <w:b/>
          <w:sz w:val="32"/>
          <w:szCs w:val="32"/>
        </w:rPr>
        <w:t>一般</w:t>
      </w:r>
      <w:r>
        <w:rPr>
          <w:rFonts w:ascii="楷体_GB2312" w:eastAsia="楷体_GB2312" w:hint="eastAsia"/>
          <w:b/>
          <w:sz w:val="32"/>
          <w:szCs w:val="32"/>
        </w:rPr>
        <w:t>。</w:t>
      </w:r>
      <w:r>
        <w:rPr>
          <w:rFonts w:eastAsia="仿宋_GB2312" w:hint="eastAsia"/>
          <w:sz w:val="32"/>
          <w:szCs w:val="32"/>
        </w:rPr>
        <w:t>财政供养人员控制</w:t>
      </w:r>
      <w:r>
        <w:rPr>
          <w:rFonts w:eastAsia="仿宋_GB2312" w:hint="eastAsia"/>
          <w:sz w:val="32"/>
          <w:szCs w:val="32"/>
        </w:rPr>
        <w:t>超出</w:t>
      </w:r>
      <w:r>
        <w:rPr>
          <w:rFonts w:eastAsia="仿宋_GB2312" w:hint="eastAsia"/>
          <w:sz w:val="32"/>
          <w:szCs w:val="32"/>
        </w:rPr>
        <w:t>预算编制；“三公经费”控制在年初预算以内。</w:t>
      </w:r>
    </w:p>
    <w:p w:rsidR="0019410C" w:rsidRDefault="003E7CB0">
      <w:pPr>
        <w:ind w:firstLineChars="200" w:firstLine="643"/>
        <w:rPr>
          <w:rFonts w:eastAsia="仿宋_GB2312"/>
          <w:sz w:val="32"/>
          <w:szCs w:val="32"/>
        </w:rPr>
      </w:pPr>
      <w:r>
        <w:rPr>
          <w:rFonts w:ascii="楷体_GB2312" w:eastAsia="楷体_GB2312" w:hint="eastAsia"/>
          <w:b/>
          <w:sz w:val="32"/>
          <w:szCs w:val="32"/>
        </w:rPr>
        <w:t>2</w:t>
      </w:r>
      <w:r>
        <w:rPr>
          <w:rFonts w:ascii="楷体_GB2312" w:eastAsia="楷体_GB2312" w:hint="eastAsia"/>
          <w:b/>
          <w:sz w:val="32"/>
          <w:szCs w:val="32"/>
        </w:rPr>
        <w:t>、预算执行情况控制较好。</w:t>
      </w:r>
      <w:r>
        <w:rPr>
          <w:rFonts w:eastAsia="仿宋_GB2312" w:hint="eastAsia"/>
          <w:sz w:val="32"/>
          <w:szCs w:val="32"/>
        </w:rPr>
        <w:t>支出总额控制在年初预算总额以内，本年部门预算完成率达到了</w:t>
      </w:r>
      <w:r>
        <w:rPr>
          <w:rFonts w:eastAsia="仿宋_GB2312" w:hint="eastAsia"/>
          <w:sz w:val="32"/>
          <w:szCs w:val="32"/>
        </w:rPr>
        <w:t>100%</w:t>
      </w:r>
      <w:r>
        <w:rPr>
          <w:rFonts w:eastAsia="仿宋_GB2312" w:hint="eastAsia"/>
          <w:sz w:val="32"/>
          <w:szCs w:val="32"/>
        </w:rPr>
        <w:t>，未进行预算相</w:t>
      </w:r>
      <w:r>
        <w:rPr>
          <w:rFonts w:eastAsia="仿宋_GB2312" w:hint="eastAsia"/>
          <w:sz w:val="32"/>
          <w:szCs w:val="32"/>
        </w:rPr>
        <w:t>关事项的调整，预算控制良好。</w:t>
      </w:r>
    </w:p>
    <w:p w:rsidR="0019410C" w:rsidRDefault="003E7CB0">
      <w:pPr>
        <w:ind w:firstLineChars="200" w:firstLine="643"/>
        <w:rPr>
          <w:rFonts w:eastAsia="仿宋_GB2312"/>
          <w:sz w:val="32"/>
          <w:szCs w:val="32"/>
        </w:rPr>
      </w:pPr>
      <w:r>
        <w:rPr>
          <w:rFonts w:ascii="楷体_GB2312" w:eastAsia="楷体_GB2312" w:hint="eastAsia"/>
          <w:b/>
          <w:sz w:val="32"/>
          <w:szCs w:val="32"/>
        </w:rPr>
        <w:t>3</w:t>
      </w:r>
      <w:r>
        <w:rPr>
          <w:rFonts w:ascii="楷体_GB2312" w:eastAsia="楷体_GB2312" w:hint="eastAsia"/>
          <w:b/>
          <w:sz w:val="32"/>
          <w:szCs w:val="32"/>
        </w:rPr>
        <w:t>、预算管理较为理想。</w:t>
      </w:r>
      <w:r>
        <w:rPr>
          <w:rFonts w:eastAsia="仿宋_GB2312" w:hint="eastAsia"/>
          <w:sz w:val="32"/>
          <w:szCs w:val="32"/>
        </w:rPr>
        <w:t>由于严格执行财政相关法律、法规的规定，我单位的预算管理工作取得了较好的成绩，全年人员经费支出、日常用公用经费支出的控制率均达到了</w:t>
      </w:r>
      <w:r>
        <w:rPr>
          <w:rFonts w:eastAsia="仿宋_GB2312" w:hint="eastAsia"/>
          <w:sz w:val="32"/>
          <w:szCs w:val="32"/>
        </w:rPr>
        <w:t>100%</w:t>
      </w:r>
      <w:r>
        <w:rPr>
          <w:rFonts w:eastAsia="仿宋_GB2312" w:hint="eastAsia"/>
          <w:sz w:val="32"/>
          <w:szCs w:val="32"/>
        </w:rPr>
        <w:t>，其中“三公经费”预算</w:t>
      </w:r>
      <w:r>
        <w:rPr>
          <w:rFonts w:eastAsia="仿宋_GB2312" w:hint="eastAsia"/>
          <w:sz w:val="32"/>
          <w:szCs w:val="32"/>
        </w:rPr>
        <w:t>20</w:t>
      </w:r>
      <w:r>
        <w:rPr>
          <w:rFonts w:eastAsia="仿宋_GB2312" w:hint="eastAsia"/>
          <w:sz w:val="32"/>
          <w:szCs w:val="32"/>
        </w:rPr>
        <w:t>万元，</w:t>
      </w:r>
      <w:r>
        <w:rPr>
          <w:rFonts w:eastAsia="仿宋_GB2312" w:hint="eastAsia"/>
          <w:sz w:val="32"/>
          <w:szCs w:val="32"/>
        </w:rPr>
        <w:t>20</w:t>
      </w:r>
      <w:r>
        <w:rPr>
          <w:rFonts w:eastAsia="仿宋_GB2312" w:hint="eastAsia"/>
          <w:sz w:val="32"/>
          <w:szCs w:val="32"/>
        </w:rPr>
        <w:t>20</w:t>
      </w:r>
      <w:r>
        <w:rPr>
          <w:rFonts w:eastAsia="仿宋_GB2312" w:hint="eastAsia"/>
          <w:sz w:val="32"/>
          <w:szCs w:val="32"/>
        </w:rPr>
        <w:t>年“三公经费”决算支出</w:t>
      </w:r>
      <w:r>
        <w:rPr>
          <w:rFonts w:eastAsia="仿宋_GB2312" w:hint="eastAsia"/>
          <w:sz w:val="32"/>
          <w:szCs w:val="32"/>
        </w:rPr>
        <w:t>8</w:t>
      </w:r>
      <w:r>
        <w:rPr>
          <w:rFonts w:eastAsia="仿宋_GB2312" w:hint="eastAsia"/>
          <w:sz w:val="32"/>
          <w:szCs w:val="32"/>
        </w:rPr>
        <w:t>万元。</w:t>
      </w:r>
    </w:p>
    <w:p w:rsidR="0019410C" w:rsidRDefault="003E7CB0">
      <w:pPr>
        <w:ind w:firstLineChars="200" w:firstLine="643"/>
        <w:rPr>
          <w:rFonts w:eastAsia="仿宋_GB2312"/>
          <w:sz w:val="32"/>
          <w:szCs w:val="32"/>
        </w:rPr>
      </w:pPr>
      <w:r>
        <w:rPr>
          <w:rFonts w:ascii="楷体_GB2312" w:eastAsia="楷体_GB2312" w:hint="eastAsia"/>
          <w:b/>
          <w:sz w:val="32"/>
          <w:szCs w:val="32"/>
        </w:rPr>
        <w:t>（</w:t>
      </w:r>
      <w:r>
        <w:rPr>
          <w:rFonts w:ascii="楷体_GB2312" w:eastAsia="楷体_GB2312" w:hint="eastAsia"/>
          <w:b/>
          <w:sz w:val="32"/>
          <w:szCs w:val="32"/>
        </w:rPr>
        <w:t>1</w:t>
      </w:r>
      <w:r>
        <w:rPr>
          <w:rFonts w:ascii="楷体_GB2312" w:eastAsia="楷体_GB2312" w:hint="eastAsia"/>
          <w:b/>
          <w:sz w:val="32"/>
          <w:szCs w:val="32"/>
        </w:rPr>
        <w:t>）、对于单位的政府采购项目。</w:t>
      </w:r>
      <w:r>
        <w:rPr>
          <w:rFonts w:eastAsia="仿宋_GB2312" w:hint="eastAsia"/>
          <w:sz w:val="32"/>
          <w:szCs w:val="32"/>
        </w:rPr>
        <w:t>凡单位购买属于政府采购范围内的货物、工程物资和各项服务，我们将严格遵守政府采购相关法律、法规的规定办理相关审批手续，政府采购执行率达到</w:t>
      </w:r>
      <w:r>
        <w:rPr>
          <w:rFonts w:eastAsia="仿宋_GB2312" w:hint="eastAsia"/>
          <w:sz w:val="32"/>
          <w:szCs w:val="32"/>
        </w:rPr>
        <w:t>100%</w:t>
      </w:r>
      <w:r>
        <w:rPr>
          <w:rFonts w:eastAsia="仿宋_GB2312" w:hint="eastAsia"/>
          <w:sz w:val="32"/>
          <w:szCs w:val="32"/>
        </w:rPr>
        <w:t>。</w:t>
      </w:r>
    </w:p>
    <w:p w:rsidR="0019410C" w:rsidRDefault="003E7CB0">
      <w:pPr>
        <w:ind w:firstLineChars="200" w:firstLine="643"/>
        <w:rPr>
          <w:rFonts w:eastAsia="仿宋_GB2312"/>
          <w:sz w:val="32"/>
          <w:szCs w:val="32"/>
        </w:rPr>
      </w:pPr>
      <w:r>
        <w:rPr>
          <w:rFonts w:ascii="楷体_GB2312" w:eastAsia="楷体_GB2312" w:hint="eastAsia"/>
          <w:b/>
          <w:sz w:val="32"/>
          <w:szCs w:val="32"/>
        </w:rPr>
        <w:lastRenderedPageBreak/>
        <w:t>（</w:t>
      </w:r>
      <w:r>
        <w:rPr>
          <w:rFonts w:ascii="楷体_GB2312" w:eastAsia="楷体_GB2312" w:hint="eastAsia"/>
          <w:b/>
          <w:sz w:val="32"/>
          <w:szCs w:val="32"/>
        </w:rPr>
        <w:t>2</w:t>
      </w:r>
      <w:r>
        <w:rPr>
          <w:rFonts w:ascii="楷体_GB2312" w:eastAsia="楷体_GB2312" w:hint="eastAsia"/>
          <w:b/>
          <w:sz w:val="32"/>
          <w:szCs w:val="32"/>
        </w:rPr>
        <w:t>）、管理制度比较健全。</w:t>
      </w:r>
      <w:r>
        <w:rPr>
          <w:rFonts w:eastAsia="仿宋_GB2312" w:hint="eastAsia"/>
          <w:sz w:val="32"/>
          <w:szCs w:val="32"/>
        </w:rPr>
        <w:t>20</w:t>
      </w:r>
      <w:r>
        <w:rPr>
          <w:rFonts w:eastAsia="仿宋_GB2312" w:hint="eastAsia"/>
          <w:sz w:val="32"/>
          <w:szCs w:val="32"/>
        </w:rPr>
        <w:t>20</w:t>
      </w:r>
      <w:r>
        <w:rPr>
          <w:rFonts w:eastAsia="仿宋_GB2312" w:hint="eastAsia"/>
          <w:sz w:val="32"/>
          <w:szCs w:val="32"/>
        </w:rPr>
        <w:t>年我单位严格执行新的《预算法》，切实按照</w:t>
      </w:r>
      <w:r>
        <w:rPr>
          <w:rFonts w:eastAsia="仿宋_GB2312" w:hint="eastAsia"/>
          <w:sz w:val="32"/>
          <w:szCs w:val="32"/>
        </w:rPr>
        <w:t>中央八项规定、省委九项规定、市委十项规定的管理制度要求，坚决执行财经和财务规章制度，按照《财务管理规定》、《财产管理规定》、《公务接待管理规定》、《差旅费、会议费、培训费管理规定》、《公务用车管理办法》等规章制度管理本单位的财务，进一步明确了本单位财政预算资金的审批手续和拨付程序、机关行政运行经费报审手续和报销程序，加强了财务管理，规范了收支行为，保证了本单位财务管理工作规范有序进行。</w:t>
      </w:r>
    </w:p>
    <w:p w:rsidR="0019410C" w:rsidRDefault="003E7CB0">
      <w:pPr>
        <w:ind w:firstLineChars="200" w:firstLine="643"/>
        <w:rPr>
          <w:rFonts w:eastAsia="仿宋_GB2312"/>
          <w:sz w:val="32"/>
          <w:szCs w:val="32"/>
        </w:rPr>
      </w:pPr>
      <w:r>
        <w:rPr>
          <w:rFonts w:ascii="楷体_GB2312" w:eastAsia="楷体_GB2312" w:hint="eastAsia"/>
          <w:b/>
          <w:sz w:val="32"/>
          <w:szCs w:val="32"/>
        </w:rPr>
        <w:t>（</w:t>
      </w:r>
      <w:r>
        <w:rPr>
          <w:rFonts w:ascii="楷体_GB2312" w:eastAsia="楷体_GB2312" w:hint="eastAsia"/>
          <w:b/>
          <w:sz w:val="32"/>
          <w:szCs w:val="32"/>
        </w:rPr>
        <w:t>3</w:t>
      </w:r>
      <w:r>
        <w:rPr>
          <w:rFonts w:ascii="楷体_GB2312" w:eastAsia="楷体_GB2312" w:hint="eastAsia"/>
          <w:b/>
          <w:sz w:val="32"/>
          <w:szCs w:val="32"/>
        </w:rPr>
        <w:t>）、资金使用管理逐步得到加强。</w:t>
      </w:r>
      <w:r>
        <w:rPr>
          <w:rFonts w:eastAsia="仿宋_GB2312" w:hint="eastAsia"/>
          <w:sz w:val="32"/>
          <w:szCs w:val="32"/>
        </w:rPr>
        <w:t>单位支出严格按照国家财经法规和财务管理制度规定执行，正确组织本单位资金的筹集、调度和使用</w:t>
      </w:r>
      <w:r>
        <w:rPr>
          <w:rFonts w:eastAsia="仿宋_GB2312" w:hint="eastAsia"/>
          <w:sz w:val="32"/>
          <w:szCs w:val="32"/>
        </w:rPr>
        <w:t>，单位债权债务及时结算、清理。费用开支有预算、有标准。正确核算本单位收入、税金、利润及利润分配。所有本单位支出均通过财政国库直接支付方式办理，资金使用无截留、挤占、挪用、虚列支出等情况的发生。</w:t>
      </w:r>
    </w:p>
    <w:p w:rsidR="0019410C" w:rsidRDefault="003E7CB0">
      <w:pPr>
        <w:ind w:firstLineChars="200" w:firstLine="643"/>
        <w:rPr>
          <w:sz w:val="28"/>
          <w:szCs w:val="28"/>
        </w:rPr>
      </w:pPr>
      <w:r>
        <w:rPr>
          <w:rFonts w:ascii="楷体_GB2312" w:eastAsia="楷体_GB2312" w:hint="eastAsia"/>
          <w:b/>
          <w:sz w:val="32"/>
          <w:szCs w:val="32"/>
        </w:rPr>
        <w:t>（</w:t>
      </w:r>
      <w:r>
        <w:rPr>
          <w:rFonts w:ascii="楷体_GB2312" w:eastAsia="楷体_GB2312" w:hint="eastAsia"/>
          <w:b/>
          <w:sz w:val="32"/>
          <w:szCs w:val="32"/>
        </w:rPr>
        <w:t>4</w:t>
      </w:r>
      <w:r>
        <w:rPr>
          <w:rFonts w:ascii="楷体_GB2312" w:eastAsia="楷体_GB2312" w:hint="eastAsia"/>
          <w:b/>
          <w:sz w:val="32"/>
          <w:szCs w:val="32"/>
        </w:rPr>
        <w:t>）、部门预算收支严格按照年初部门预算方案执行。</w:t>
      </w:r>
      <w:r>
        <w:rPr>
          <w:rFonts w:eastAsia="仿宋_GB2312" w:hint="eastAsia"/>
          <w:sz w:val="32"/>
          <w:szCs w:val="32"/>
        </w:rPr>
        <w:t>部门预、决算、“三公经费”预、决算按要求及时进行公开。</w:t>
      </w:r>
    </w:p>
    <w:p w:rsidR="0019410C" w:rsidRDefault="003E7CB0">
      <w:pPr>
        <w:rPr>
          <w:b/>
          <w:sz w:val="32"/>
          <w:szCs w:val="32"/>
        </w:rPr>
      </w:pPr>
      <w:r>
        <w:rPr>
          <w:rFonts w:hint="eastAsia"/>
          <w:b/>
          <w:sz w:val="32"/>
          <w:szCs w:val="32"/>
        </w:rPr>
        <w:t>（二）效率性评价和有效性评价</w:t>
      </w:r>
    </w:p>
    <w:p w:rsidR="0019410C" w:rsidRDefault="003E7CB0">
      <w:pPr>
        <w:ind w:firstLineChars="200" w:firstLine="640"/>
        <w:rPr>
          <w:sz w:val="28"/>
          <w:szCs w:val="28"/>
        </w:rPr>
      </w:pPr>
      <w:r>
        <w:rPr>
          <w:rFonts w:eastAsia="仿宋_GB2312" w:hint="eastAsia"/>
          <w:sz w:val="32"/>
          <w:szCs w:val="32"/>
        </w:rPr>
        <w:t>财政预算按排在很大程度上保障了本单位基本支出及公用经费支出的正常工作运转。预算按排的项目支出也是非常必要的。财政预算按排大大提财政资金的使用效率，财政</w:t>
      </w:r>
      <w:r>
        <w:rPr>
          <w:rFonts w:eastAsia="仿宋_GB2312" w:hint="eastAsia"/>
          <w:sz w:val="32"/>
          <w:szCs w:val="32"/>
        </w:rPr>
        <w:lastRenderedPageBreak/>
        <w:t>资金的安全性得到了有效保障，我们在执行预算过程中是严格按照财政各项制度规定来办理，单位在项目资金的使用上也是安全的。</w:t>
      </w:r>
    </w:p>
    <w:p w:rsidR="0019410C" w:rsidRDefault="003E7CB0">
      <w:pPr>
        <w:rPr>
          <w:b/>
          <w:sz w:val="32"/>
          <w:szCs w:val="32"/>
        </w:rPr>
      </w:pPr>
      <w:r>
        <w:rPr>
          <w:rFonts w:hint="eastAsia"/>
          <w:b/>
          <w:sz w:val="32"/>
          <w:szCs w:val="32"/>
        </w:rPr>
        <w:t>（三）社会公众满意度评价</w:t>
      </w:r>
    </w:p>
    <w:p w:rsidR="0019410C" w:rsidRDefault="003E7CB0">
      <w:pPr>
        <w:adjustRightInd w:val="0"/>
        <w:snapToGrid w:val="0"/>
        <w:spacing w:line="600" w:lineRule="exact"/>
        <w:ind w:firstLineChars="200" w:firstLine="640"/>
        <w:rPr>
          <w:rFonts w:eastAsia="仿宋_GB2312"/>
          <w:sz w:val="32"/>
          <w:szCs w:val="32"/>
        </w:rPr>
      </w:pPr>
      <w:r>
        <w:rPr>
          <w:rFonts w:eastAsia="仿宋_GB2312" w:hint="eastAsia"/>
          <w:sz w:val="32"/>
          <w:szCs w:val="32"/>
        </w:rPr>
        <w:t>20</w:t>
      </w:r>
      <w:r>
        <w:rPr>
          <w:rFonts w:eastAsia="仿宋_GB2312" w:hint="eastAsia"/>
          <w:sz w:val="32"/>
          <w:szCs w:val="32"/>
        </w:rPr>
        <w:t>20</w:t>
      </w:r>
      <w:r>
        <w:rPr>
          <w:rFonts w:eastAsia="仿宋_GB2312" w:hint="eastAsia"/>
          <w:sz w:val="32"/>
          <w:szCs w:val="32"/>
        </w:rPr>
        <w:t>年我单位全体干部职工在县委、县政府的正确领导下，克服了人手短缺、经验不足等种种困难，积极做好本单财务管理工作，保证了财政资金的安全运行，确保了本单位工作正常运转，得到了县财政局预算股和国库股的一致好评。</w:t>
      </w:r>
    </w:p>
    <w:p w:rsidR="0019410C" w:rsidRDefault="003E7CB0">
      <w:pPr>
        <w:adjustRightInd w:val="0"/>
        <w:snapToGrid w:val="0"/>
        <w:spacing w:line="600" w:lineRule="exact"/>
        <w:ind w:firstLineChars="200" w:firstLine="640"/>
        <w:rPr>
          <w:rFonts w:ascii="黑体" w:eastAsia="黑体"/>
          <w:sz w:val="32"/>
          <w:szCs w:val="32"/>
        </w:rPr>
      </w:pPr>
      <w:r>
        <w:rPr>
          <w:rFonts w:ascii="黑体" w:eastAsia="黑体" w:hint="eastAsia"/>
          <w:sz w:val="32"/>
          <w:szCs w:val="32"/>
        </w:rPr>
        <w:t>五、结</w:t>
      </w:r>
      <w:r>
        <w:rPr>
          <w:rFonts w:ascii="黑体" w:eastAsia="黑体" w:hint="eastAsia"/>
          <w:sz w:val="32"/>
          <w:szCs w:val="32"/>
        </w:rPr>
        <w:t>合《部门整体支出绩效评价指标表》（见附件）的评价结果</w:t>
      </w:r>
    </w:p>
    <w:p w:rsidR="0019410C" w:rsidRDefault="003E7CB0">
      <w:pPr>
        <w:adjustRightInd w:val="0"/>
        <w:snapToGrid w:val="0"/>
        <w:spacing w:line="600" w:lineRule="exact"/>
        <w:ind w:firstLineChars="200" w:firstLine="640"/>
        <w:rPr>
          <w:rFonts w:ascii="黑体" w:eastAsia="黑体"/>
          <w:sz w:val="32"/>
          <w:szCs w:val="32"/>
        </w:rPr>
      </w:pPr>
      <w:r>
        <w:rPr>
          <w:rFonts w:ascii="黑体" w:eastAsia="黑体" w:hint="eastAsia"/>
          <w:sz w:val="32"/>
          <w:szCs w:val="32"/>
        </w:rPr>
        <w:t>六、存在的主要问题</w:t>
      </w:r>
    </w:p>
    <w:p w:rsidR="0019410C" w:rsidRDefault="003E7CB0">
      <w:pPr>
        <w:adjustRightInd w:val="0"/>
        <w:snapToGrid w:val="0"/>
        <w:spacing w:line="600" w:lineRule="exact"/>
        <w:ind w:firstLineChars="200" w:firstLine="640"/>
        <w:rPr>
          <w:rFonts w:ascii="黑体" w:eastAsia="黑体"/>
          <w:sz w:val="32"/>
          <w:szCs w:val="32"/>
        </w:rPr>
      </w:pPr>
      <w:r>
        <w:rPr>
          <w:rFonts w:eastAsia="仿宋_GB2312" w:hint="eastAsia"/>
          <w:sz w:val="32"/>
          <w:szCs w:val="32"/>
        </w:rPr>
        <w:t>由于单位业务量较多，有时记账不及时，造成本单位列支项目不能及时反映本单位的实际情况；办公费用没有严格按照年初预算按排细目支出执行，今后在年度预算编制过程中努力做好预算编制工作，做到年未决算数与年初预算数保持基本一致。</w:t>
      </w:r>
    </w:p>
    <w:p w:rsidR="0019410C" w:rsidRDefault="003E7CB0">
      <w:pPr>
        <w:adjustRightInd w:val="0"/>
        <w:snapToGrid w:val="0"/>
        <w:spacing w:line="600" w:lineRule="exact"/>
        <w:ind w:firstLineChars="200" w:firstLine="640"/>
        <w:rPr>
          <w:rFonts w:eastAsia="黑体"/>
          <w:sz w:val="32"/>
          <w:szCs w:val="32"/>
        </w:rPr>
      </w:pPr>
      <w:r>
        <w:rPr>
          <w:rFonts w:eastAsia="黑体" w:hint="eastAsia"/>
          <w:sz w:val="32"/>
          <w:szCs w:val="32"/>
        </w:rPr>
        <w:t>七</w:t>
      </w:r>
      <w:r>
        <w:rPr>
          <w:rFonts w:eastAsia="黑体"/>
          <w:sz w:val="32"/>
          <w:szCs w:val="32"/>
        </w:rPr>
        <w:t>、</w:t>
      </w:r>
      <w:r>
        <w:rPr>
          <w:rFonts w:eastAsia="黑体" w:hint="eastAsia"/>
          <w:sz w:val="32"/>
          <w:szCs w:val="32"/>
        </w:rPr>
        <w:t>改进措施和有关建议</w:t>
      </w:r>
    </w:p>
    <w:p w:rsidR="0019410C" w:rsidRDefault="003E7CB0">
      <w:pPr>
        <w:ind w:firstLineChars="200" w:firstLine="640"/>
        <w:rPr>
          <w:rFonts w:eastAsia="仿宋_GB2312"/>
          <w:sz w:val="32"/>
          <w:szCs w:val="32"/>
        </w:rPr>
      </w:pPr>
      <w:r>
        <w:rPr>
          <w:rFonts w:eastAsia="仿宋_GB2312" w:hint="eastAsia"/>
          <w:sz w:val="32"/>
          <w:szCs w:val="32"/>
        </w:rPr>
        <w:t>针对上述存在的问题，根据整体支出管理工作的需要，拟实施以下改进措施：</w:t>
      </w:r>
    </w:p>
    <w:p w:rsidR="0019410C" w:rsidRDefault="003E7CB0">
      <w:pPr>
        <w:tabs>
          <w:tab w:val="left" w:pos="885"/>
        </w:tabs>
        <w:ind w:firstLineChars="99" w:firstLine="318"/>
        <w:rPr>
          <w:sz w:val="28"/>
          <w:szCs w:val="28"/>
        </w:rPr>
      </w:pPr>
      <w:r>
        <w:rPr>
          <w:rFonts w:ascii="楷体_GB2312" w:eastAsia="楷体_GB2312" w:hint="eastAsia"/>
          <w:b/>
          <w:sz w:val="32"/>
          <w:szCs w:val="32"/>
        </w:rPr>
        <w:t>1</w:t>
      </w:r>
      <w:r>
        <w:rPr>
          <w:rFonts w:ascii="楷体_GB2312" w:eastAsia="楷体_GB2312" w:hint="eastAsia"/>
          <w:b/>
          <w:sz w:val="32"/>
          <w:szCs w:val="32"/>
        </w:rPr>
        <w:t>、细化预算编制工作。</w:t>
      </w:r>
      <w:r>
        <w:rPr>
          <w:rFonts w:eastAsia="仿宋_GB2312" w:hint="eastAsia"/>
          <w:sz w:val="32"/>
          <w:szCs w:val="32"/>
        </w:rPr>
        <w:t>认真做好本单位的年初预算编制。进一步提高预算编制工作重要性的认识，严格按照新的《预算法》执行预算，严格按</w:t>
      </w:r>
      <w:r>
        <w:rPr>
          <w:rFonts w:eastAsia="仿宋_GB2312" w:hint="eastAsia"/>
          <w:sz w:val="32"/>
          <w:szCs w:val="32"/>
        </w:rPr>
        <w:t>照预算编制的相关制度和要求进行预算编制；将本单位的预算编细、编实，做到年度决算数与</w:t>
      </w:r>
      <w:r>
        <w:rPr>
          <w:rFonts w:eastAsia="仿宋_GB2312" w:hint="eastAsia"/>
          <w:sz w:val="32"/>
          <w:szCs w:val="32"/>
        </w:rPr>
        <w:lastRenderedPageBreak/>
        <w:t>年初预算数基本一致，优先保证固定性的相对刚性项目费用支出的需要，尽量压缩有变动性的、有弹性、可按制空间的费用项目。进一步提高预算编制的科学性、严谨性和可控性，加强内部预算编制的审核和预算控制指标的下达。以推行预算“二上二下”方式，提高预算编制的合理性和准确性。</w:t>
      </w:r>
    </w:p>
    <w:p w:rsidR="0019410C" w:rsidRDefault="003E7CB0">
      <w:pPr>
        <w:tabs>
          <w:tab w:val="left" w:pos="885"/>
        </w:tabs>
        <w:ind w:firstLineChars="148" w:firstLine="475"/>
        <w:rPr>
          <w:rFonts w:eastAsia="仿宋_GB2312"/>
          <w:sz w:val="32"/>
          <w:szCs w:val="32"/>
        </w:rPr>
      </w:pPr>
      <w:r>
        <w:rPr>
          <w:rFonts w:ascii="楷体_GB2312" w:eastAsia="楷体_GB2312" w:hint="eastAsia"/>
          <w:b/>
          <w:sz w:val="32"/>
          <w:szCs w:val="32"/>
        </w:rPr>
        <w:t>2</w:t>
      </w:r>
      <w:r>
        <w:rPr>
          <w:rFonts w:ascii="楷体_GB2312" w:eastAsia="楷体_GB2312" w:hint="eastAsia"/>
          <w:b/>
          <w:sz w:val="32"/>
          <w:szCs w:val="32"/>
        </w:rPr>
        <w:t>、加强财务管理，严格财务审核。</w:t>
      </w:r>
      <w:r>
        <w:rPr>
          <w:rFonts w:eastAsia="仿宋_GB2312" w:hint="eastAsia"/>
          <w:sz w:val="32"/>
          <w:szCs w:val="32"/>
        </w:rPr>
        <w:t>在单位费用报账时，严格按照财政局国库股的要求，实行财政直接支付报账方式报账，按照预算规定的费用项目和用途进行资金使用审核列报支付，杜绝坐</w:t>
      </w:r>
      <w:r>
        <w:rPr>
          <w:rFonts w:eastAsia="仿宋_GB2312" w:hint="eastAsia"/>
          <w:sz w:val="32"/>
          <w:szCs w:val="32"/>
        </w:rPr>
        <w:t>收、坐支现象发生。</w:t>
      </w:r>
    </w:p>
    <w:p w:rsidR="0019410C" w:rsidRDefault="003E7CB0">
      <w:pPr>
        <w:adjustRightInd w:val="0"/>
        <w:snapToGrid w:val="0"/>
        <w:spacing w:line="600" w:lineRule="exact"/>
        <w:ind w:firstLineChars="200" w:firstLine="643"/>
        <w:rPr>
          <w:rFonts w:eastAsia="仿宋_GB2312"/>
          <w:sz w:val="32"/>
          <w:szCs w:val="32"/>
        </w:rPr>
      </w:pPr>
      <w:r>
        <w:rPr>
          <w:rFonts w:ascii="楷体_GB2312" w:eastAsia="楷体_GB2312" w:hint="eastAsia"/>
          <w:b/>
          <w:sz w:val="32"/>
          <w:szCs w:val="32"/>
        </w:rPr>
        <w:t>3</w:t>
      </w:r>
      <w:r>
        <w:rPr>
          <w:rFonts w:ascii="楷体_GB2312" w:eastAsia="楷体_GB2312" w:hint="eastAsia"/>
          <w:b/>
          <w:sz w:val="32"/>
          <w:szCs w:val="32"/>
        </w:rPr>
        <w:t>、狠抓“三公经费”控制管理工作。</w:t>
      </w:r>
      <w:r>
        <w:rPr>
          <w:rFonts w:eastAsia="仿宋_GB2312" w:hint="eastAsia"/>
          <w:sz w:val="32"/>
          <w:szCs w:val="32"/>
        </w:rPr>
        <w:t>严格按照县人大批准的预算批复数执行年度预算收支。严格控制“三公经费”</w:t>
      </w:r>
      <w:r>
        <w:rPr>
          <w:rFonts w:eastAsia="仿宋_GB2312" w:hint="eastAsia"/>
          <w:sz w:val="32"/>
          <w:szCs w:val="32"/>
        </w:rPr>
        <w:t>的规模和比例，严把“三公经费”支出的审核、审批关，进一步细化“三公经费”的管理，合理压缩“三公经费”支出。杜绝挪用和挤占其他预算资金行为发生。</w:t>
      </w:r>
    </w:p>
    <w:p w:rsidR="0019410C" w:rsidRDefault="003E7CB0">
      <w:pPr>
        <w:adjustRightInd w:val="0"/>
        <w:snapToGrid w:val="0"/>
        <w:spacing w:line="600" w:lineRule="exact"/>
        <w:ind w:firstLineChars="200" w:firstLine="640"/>
        <w:rPr>
          <w:rFonts w:eastAsia="黑体"/>
          <w:sz w:val="32"/>
          <w:szCs w:val="32"/>
        </w:rPr>
      </w:pPr>
      <w:r>
        <w:rPr>
          <w:rFonts w:eastAsia="黑体"/>
          <w:sz w:val="32"/>
          <w:szCs w:val="32"/>
        </w:rPr>
        <w:t>三、</w:t>
      </w:r>
      <w:r>
        <w:rPr>
          <w:rFonts w:eastAsia="黑体" w:hint="eastAsia"/>
          <w:sz w:val="32"/>
          <w:szCs w:val="32"/>
        </w:rPr>
        <w:t>部门整体支出管理情况</w:t>
      </w:r>
    </w:p>
    <w:p w:rsidR="0019410C" w:rsidRDefault="003E7CB0">
      <w:pPr>
        <w:adjustRightInd w:val="0"/>
        <w:snapToGrid w:val="0"/>
        <w:spacing w:line="600" w:lineRule="exact"/>
        <w:ind w:firstLineChars="200" w:firstLine="640"/>
        <w:rPr>
          <w:rFonts w:eastAsia="仿宋_GB2312"/>
          <w:sz w:val="32"/>
          <w:szCs w:val="32"/>
        </w:rPr>
      </w:pPr>
      <w:r>
        <w:rPr>
          <w:rFonts w:eastAsia="仿宋_GB2312"/>
          <w:sz w:val="32"/>
          <w:szCs w:val="32"/>
        </w:rPr>
        <w:t>主要包括管理制度</w:t>
      </w:r>
      <w:r>
        <w:rPr>
          <w:rFonts w:eastAsia="仿宋_GB2312" w:hint="eastAsia"/>
          <w:sz w:val="32"/>
          <w:szCs w:val="32"/>
        </w:rPr>
        <w:t>的</w:t>
      </w:r>
      <w:r>
        <w:rPr>
          <w:rFonts w:eastAsia="仿宋_GB2312"/>
          <w:sz w:val="32"/>
          <w:szCs w:val="32"/>
        </w:rPr>
        <w:t>建设、</w:t>
      </w:r>
      <w:r>
        <w:rPr>
          <w:rFonts w:eastAsia="仿宋_GB2312" w:hint="eastAsia"/>
          <w:sz w:val="32"/>
          <w:szCs w:val="32"/>
        </w:rPr>
        <w:t>执行，</w:t>
      </w:r>
      <w:r>
        <w:rPr>
          <w:rFonts w:eastAsia="仿宋_GB2312"/>
          <w:sz w:val="32"/>
          <w:szCs w:val="32"/>
        </w:rPr>
        <w:t>日常检查监督管理等情况。</w:t>
      </w:r>
    </w:p>
    <w:p w:rsidR="0019410C" w:rsidRDefault="003E7CB0">
      <w:pPr>
        <w:adjustRightInd w:val="0"/>
        <w:snapToGrid w:val="0"/>
        <w:spacing w:line="600" w:lineRule="exact"/>
        <w:ind w:firstLineChars="200" w:firstLine="640"/>
        <w:rPr>
          <w:rFonts w:eastAsia="黑体"/>
          <w:sz w:val="32"/>
          <w:szCs w:val="32"/>
        </w:rPr>
      </w:pPr>
      <w:r>
        <w:rPr>
          <w:rFonts w:eastAsia="黑体"/>
          <w:sz w:val="32"/>
          <w:szCs w:val="32"/>
        </w:rPr>
        <w:t>四、</w:t>
      </w:r>
      <w:r>
        <w:rPr>
          <w:rFonts w:eastAsia="黑体" w:hint="eastAsia"/>
          <w:sz w:val="32"/>
          <w:szCs w:val="32"/>
        </w:rPr>
        <w:t>部门整体支出</w:t>
      </w:r>
      <w:r>
        <w:rPr>
          <w:rFonts w:eastAsia="黑体"/>
          <w:sz w:val="32"/>
          <w:szCs w:val="32"/>
        </w:rPr>
        <w:t>绩效情况</w:t>
      </w:r>
    </w:p>
    <w:p w:rsidR="0019410C" w:rsidRDefault="003E7CB0">
      <w:pPr>
        <w:adjustRightInd w:val="0"/>
        <w:snapToGrid w:val="0"/>
        <w:spacing w:line="600" w:lineRule="exact"/>
        <w:ind w:firstLineChars="200" w:firstLine="640"/>
        <w:rPr>
          <w:rFonts w:eastAsia="仿宋_GB2312"/>
          <w:sz w:val="32"/>
          <w:szCs w:val="32"/>
        </w:rPr>
      </w:pPr>
      <w:r>
        <w:rPr>
          <w:rFonts w:eastAsia="仿宋_GB2312" w:hint="eastAsia"/>
          <w:sz w:val="32"/>
          <w:szCs w:val="32"/>
        </w:rPr>
        <w:t>反映部门履职效益情况。</w:t>
      </w:r>
    </w:p>
    <w:p w:rsidR="0019410C" w:rsidRDefault="003E7CB0">
      <w:pPr>
        <w:adjustRightInd w:val="0"/>
        <w:snapToGrid w:val="0"/>
        <w:spacing w:line="600" w:lineRule="exact"/>
        <w:ind w:firstLineChars="200" w:firstLine="640"/>
        <w:rPr>
          <w:rFonts w:eastAsia="仿宋_GB2312"/>
          <w:sz w:val="32"/>
          <w:szCs w:val="32"/>
        </w:rPr>
      </w:pPr>
      <w:r>
        <w:rPr>
          <w:rFonts w:eastAsia="仿宋_GB2312"/>
          <w:sz w:val="32"/>
          <w:szCs w:val="32"/>
        </w:rPr>
        <w:t>主要从</w:t>
      </w:r>
      <w:r>
        <w:rPr>
          <w:rFonts w:eastAsia="仿宋_GB2312" w:hint="eastAsia"/>
          <w:sz w:val="32"/>
          <w:szCs w:val="32"/>
        </w:rPr>
        <w:t>部门整体支出</w:t>
      </w:r>
      <w:r>
        <w:rPr>
          <w:rFonts w:eastAsia="仿宋_GB2312"/>
          <w:sz w:val="32"/>
          <w:szCs w:val="32"/>
        </w:rPr>
        <w:t>的经济性、效率性、有效性和可持续性等方面进行量化、具体分析。其中：</w:t>
      </w:r>
    </w:p>
    <w:p w:rsidR="0019410C" w:rsidRDefault="003E7CB0">
      <w:pPr>
        <w:adjustRightInd w:val="0"/>
        <w:snapToGrid w:val="0"/>
        <w:spacing w:line="600" w:lineRule="exact"/>
        <w:ind w:firstLineChars="200" w:firstLine="640"/>
        <w:rPr>
          <w:rFonts w:eastAsia="仿宋_GB2312"/>
          <w:sz w:val="32"/>
          <w:szCs w:val="32"/>
        </w:rPr>
      </w:pPr>
      <w:r>
        <w:rPr>
          <w:rFonts w:eastAsia="仿宋_GB2312"/>
          <w:sz w:val="32"/>
          <w:szCs w:val="32"/>
        </w:rPr>
        <w:t>经济性分析主要是对成本（预算）控制、节约等情况进</w:t>
      </w:r>
      <w:r>
        <w:rPr>
          <w:rFonts w:eastAsia="仿宋_GB2312"/>
          <w:sz w:val="32"/>
          <w:szCs w:val="32"/>
        </w:rPr>
        <w:lastRenderedPageBreak/>
        <w:t>行分析；</w:t>
      </w:r>
    </w:p>
    <w:p w:rsidR="0019410C" w:rsidRDefault="003E7CB0">
      <w:pPr>
        <w:adjustRightInd w:val="0"/>
        <w:snapToGrid w:val="0"/>
        <w:spacing w:line="600" w:lineRule="exact"/>
        <w:ind w:firstLineChars="200" w:firstLine="640"/>
        <w:rPr>
          <w:rFonts w:eastAsia="仿宋_GB2312"/>
          <w:sz w:val="32"/>
          <w:szCs w:val="32"/>
        </w:rPr>
      </w:pPr>
      <w:r>
        <w:rPr>
          <w:rFonts w:eastAsia="仿宋_GB2312"/>
          <w:sz w:val="32"/>
          <w:szCs w:val="32"/>
        </w:rPr>
        <w:t>效率性分析主要是对</w:t>
      </w:r>
      <w:r>
        <w:rPr>
          <w:rFonts w:eastAsia="仿宋_GB2312" w:hint="eastAsia"/>
          <w:sz w:val="32"/>
          <w:szCs w:val="32"/>
        </w:rPr>
        <w:t>各项工作、专项完成</w:t>
      </w:r>
      <w:r>
        <w:rPr>
          <w:rFonts w:eastAsia="仿宋_GB2312"/>
          <w:sz w:val="32"/>
          <w:szCs w:val="32"/>
        </w:rPr>
        <w:t>的进度及质量等情况进行分析；</w:t>
      </w:r>
    </w:p>
    <w:p w:rsidR="0019410C" w:rsidRDefault="003E7CB0">
      <w:pPr>
        <w:adjustRightInd w:val="0"/>
        <w:snapToGrid w:val="0"/>
        <w:spacing w:line="600" w:lineRule="exact"/>
        <w:ind w:firstLineChars="200" w:firstLine="640"/>
        <w:rPr>
          <w:rFonts w:eastAsia="仿宋_GB2312"/>
          <w:sz w:val="32"/>
          <w:szCs w:val="32"/>
        </w:rPr>
      </w:pPr>
      <w:r>
        <w:rPr>
          <w:rFonts w:eastAsia="仿宋_GB2312"/>
          <w:sz w:val="32"/>
          <w:szCs w:val="32"/>
        </w:rPr>
        <w:t>有效性分析主要是对反映</w:t>
      </w:r>
      <w:r>
        <w:rPr>
          <w:rFonts w:eastAsia="仿宋_GB2312" w:hint="eastAsia"/>
          <w:sz w:val="32"/>
          <w:szCs w:val="32"/>
        </w:rPr>
        <w:t>部门整体支出</w:t>
      </w:r>
      <w:r>
        <w:rPr>
          <w:rFonts w:eastAsia="仿宋_GB2312"/>
          <w:sz w:val="32"/>
          <w:szCs w:val="32"/>
        </w:rPr>
        <w:t>使用效果的个性指标进行分析；</w:t>
      </w:r>
    </w:p>
    <w:p w:rsidR="0019410C" w:rsidRDefault="003E7CB0">
      <w:pPr>
        <w:adjustRightInd w:val="0"/>
        <w:snapToGrid w:val="0"/>
        <w:spacing w:line="600" w:lineRule="exact"/>
        <w:ind w:firstLineChars="200" w:firstLine="640"/>
        <w:rPr>
          <w:rFonts w:eastAsia="仿宋_GB2312"/>
          <w:sz w:val="32"/>
          <w:szCs w:val="32"/>
        </w:rPr>
      </w:pPr>
      <w:r>
        <w:rPr>
          <w:rFonts w:eastAsia="仿宋_GB2312"/>
          <w:sz w:val="32"/>
          <w:szCs w:val="32"/>
        </w:rPr>
        <w:t>可持续性分析主要是对</w:t>
      </w:r>
      <w:r>
        <w:rPr>
          <w:rFonts w:eastAsia="仿宋_GB2312" w:hint="eastAsia"/>
          <w:sz w:val="32"/>
          <w:szCs w:val="32"/>
        </w:rPr>
        <w:t>支出</w:t>
      </w:r>
      <w:r>
        <w:rPr>
          <w:rFonts w:eastAsia="仿宋_GB2312"/>
          <w:sz w:val="32"/>
          <w:szCs w:val="32"/>
        </w:rPr>
        <w:t>完成后，后续政策、资金、人员机构安排和管理措施等影响项目持续发展的因素进行分析。</w:t>
      </w:r>
    </w:p>
    <w:p w:rsidR="0019410C" w:rsidRDefault="003E7CB0">
      <w:pPr>
        <w:adjustRightInd w:val="0"/>
        <w:snapToGrid w:val="0"/>
        <w:spacing w:line="600" w:lineRule="exact"/>
        <w:ind w:firstLineChars="200" w:firstLine="640"/>
        <w:rPr>
          <w:rFonts w:ascii="黑体" w:eastAsia="黑体"/>
          <w:sz w:val="32"/>
          <w:szCs w:val="32"/>
        </w:rPr>
      </w:pPr>
      <w:r>
        <w:rPr>
          <w:rFonts w:ascii="黑体" w:eastAsia="黑体" w:hint="eastAsia"/>
          <w:sz w:val="32"/>
          <w:szCs w:val="32"/>
        </w:rPr>
        <w:t>五、结合《部门整体支出绩效评价指标表》（见附件）的评价结果</w:t>
      </w:r>
    </w:p>
    <w:p w:rsidR="0019410C" w:rsidRDefault="003E7CB0">
      <w:pPr>
        <w:adjustRightInd w:val="0"/>
        <w:snapToGrid w:val="0"/>
        <w:spacing w:line="600" w:lineRule="exact"/>
        <w:ind w:firstLineChars="200" w:firstLine="640"/>
        <w:rPr>
          <w:rFonts w:ascii="黑体" w:eastAsia="黑体"/>
          <w:sz w:val="32"/>
          <w:szCs w:val="32"/>
        </w:rPr>
      </w:pPr>
      <w:r>
        <w:rPr>
          <w:rFonts w:ascii="黑体" w:eastAsia="黑体" w:hint="eastAsia"/>
          <w:sz w:val="32"/>
          <w:szCs w:val="32"/>
        </w:rPr>
        <w:t>六、存在的主要问题</w:t>
      </w:r>
    </w:p>
    <w:p w:rsidR="0019410C" w:rsidRDefault="003E7CB0">
      <w:pPr>
        <w:adjustRightInd w:val="0"/>
        <w:snapToGrid w:val="0"/>
        <w:spacing w:line="600" w:lineRule="exact"/>
        <w:ind w:firstLineChars="200" w:firstLine="640"/>
        <w:rPr>
          <w:rFonts w:ascii="黑体" w:eastAsia="黑体"/>
          <w:sz w:val="32"/>
          <w:szCs w:val="32"/>
        </w:rPr>
      </w:pPr>
      <w:r>
        <w:rPr>
          <w:rFonts w:eastAsia="仿宋_GB2312"/>
          <w:sz w:val="32"/>
          <w:szCs w:val="32"/>
        </w:rPr>
        <w:t>主要</w:t>
      </w:r>
      <w:r>
        <w:rPr>
          <w:rFonts w:eastAsia="仿宋_GB2312" w:hint="eastAsia"/>
          <w:sz w:val="32"/>
          <w:szCs w:val="32"/>
        </w:rPr>
        <w:t>阐述</w:t>
      </w:r>
      <w:r>
        <w:rPr>
          <w:rFonts w:eastAsia="仿宋_GB2312"/>
          <w:sz w:val="32"/>
          <w:szCs w:val="32"/>
        </w:rPr>
        <w:t>资金安排、使用过程中存在的问题</w:t>
      </w:r>
    </w:p>
    <w:p w:rsidR="0019410C" w:rsidRDefault="003E7CB0">
      <w:pPr>
        <w:adjustRightInd w:val="0"/>
        <w:snapToGrid w:val="0"/>
        <w:spacing w:line="600" w:lineRule="exact"/>
        <w:ind w:firstLineChars="200" w:firstLine="640"/>
        <w:rPr>
          <w:rFonts w:eastAsia="黑体"/>
          <w:sz w:val="32"/>
          <w:szCs w:val="32"/>
        </w:rPr>
      </w:pPr>
      <w:r>
        <w:rPr>
          <w:rFonts w:eastAsia="黑体" w:hint="eastAsia"/>
          <w:sz w:val="32"/>
          <w:szCs w:val="32"/>
        </w:rPr>
        <w:t>七</w:t>
      </w:r>
      <w:r>
        <w:rPr>
          <w:rFonts w:eastAsia="黑体"/>
          <w:sz w:val="32"/>
          <w:szCs w:val="32"/>
        </w:rPr>
        <w:t>、</w:t>
      </w:r>
      <w:r>
        <w:rPr>
          <w:rFonts w:eastAsia="黑体" w:hint="eastAsia"/>
          <w:sz w:val="32"/>
          <w:szCs w:val="32"/>
        </w:rPr>
        <w:t>改进措施和有关建议</w:t>
      </w:r>
    </w:p>
    <w:p w:rsidR="0019410C" w:rsidRDefault="003E7CB0">
      <w:pPr>
        <w:adjustRightInd w:val="0"/>
        <w:snapToGrid w:val="0"/>
        <w:spacing w:line="600" w:lineRule="exact"/>
        <w:ind w:firstLineChars="200" w:firstLine="640"/>
        <w:rPr>
          <w:rFonts w:eastAsia="仿宋_GB2312"/>
          <w:sz w:val="32"/>
          <w:szCs w:val="32"/>
        </w:rPr>
      </w:pPr>
      <w:r>
        <w:rPr>
          <w:rFonts w:eastAsia="仿宋_GB2312" w:hint="eastAsia"/>
          <w:sz w:val="32"/>
          <w:szCs w:val="32"/>
        </w:rPr>
        <w:t>对</w:t>
      </w:r>
      <w:r>
        <w:rPr>
          <w:rFonts w:eastAsia="仿宋_GB2312"/>
          <w:sz w:val="32"/>
          <w:szCs w:val="32"/>
        </w:rPr>
        <w:t>存在的问题</w:t>
      </w:r>
      <w:r>
        <w:rPr>
          <w:rFonts w:eastAsia="仿宋_GB2312" w:hint="eastAsia"/>
          <w:sz w:val="32"/>
          <w:szCs w:val="32"/>
        </w:rPr>
        <w:t>提出切实可行的</w:t>
      </w:r>
      <w:r>
        <w:rPr>
          <w:rFonts w:eastAsia="仿宋_GB2312"/>
          <w:sz w:val="32"/>
          <w:szCs w:val="32"/>
        </w:rPr>
        <w:t>改进措施和有关建议等。</w:t>
      </w:r>
    </w:p>
    <w:p w:rsidR="0019410C" w:rsidRDefault="0019410C">
      <w:pPr>
        <w:adjustRightInd w:val="0"/>
        <w:snapToGrid w:val="0"/>
        <w:spacing w:line="600" w:lineRule="exact"/>
        <w:ind w:firstLineChars="200" w:firstLine="640"/>
        <w:rPr>
          <w:rFonts w:eastAsia="仿宋_GB2312"/>
          <w:sz w:val="32"/>
          <w:szCs w:val="32"/>
        </w:rPr>
      </w:pPr>
    </w:p>
    <w:p w:rsidR="0019410C" w:rsidRDefault="003E7CB0">
      <w:pPr>
        <w:adjustRightInd w:val="0"/>
        <w:snapToGrid w:val="0"/>
        <w:spacing w:line="600" w:lineRule="exact"/>
        <w:ind w:firstLineChars="200" w:firstLine="640"/>
        <w:rPr>
          <w:rFonts w:ascii="仿宋" w:eastAsia="仿宋" w:hAnsi="仿宋"/>
          <w:sz w:val="32"/>
          <w:szCs w:val="32"/>
        </w:rPr>
      </w:pPr>
      <w:r>
        <w:rPr>
          <w:rFonts w:ascii="仿宋" w:eastAsia="仿宋" w:hAnsi="仿宋" w:hint="eastAsia"/>
          <w:sz w:val="32"/>
          <w:szCs w:val="32"/>
        </w:rPr>
        <w:t>附件：</w:t>
      </w:r>
      <w:hyperlink r:id="rId8" w:history="1">
        <w:r>
          <w:rPr>
            <w:rStyle w:val="a7"/>
            <w:rFonts w:ascii="仿宋" w:eastAsia="仿宋" w:hAnsi="仿宋" w:hint="eastAsia"/>
            <w:sz w:val="32"/>
            <w:szCs w:val="32"/>
          </w:rPr>
          <w:t>部门整体支出绩效评价指标表</w:t>
        </w:r>
      </w:hyperlink>
    </w:p>
    <w:p w:rsidR="0019410C" w:rsidRDefault="0019410C">
      <w:pPr>
        <w:adjustRightInd w:val="0"/>
        <w:snapToGrid w:val="0"/>
        <w:spacing w:line="600" w:lineRule="exact"/>
        <w:ind w:firstLineChars="200" w:firstLine="640"/>
        <w:rPr>
          <w:rFonts w:eastAsia="仿宋_GB2312"/>
          <w:sz w:val="32"/>
          <w:szCs w:val="32"/>
        </w:rPr>
      </w:pPr>
    </w:p>
    <w:p w:rsidR="0019410C" w:rsidRDefault="0019410C">
      <w:pPr>
        <w:adjustRightInd w:val="0"/>
        <w:snapToGrid w:val="0"/>
        <w:spacing w:line="600" w:lineRule="exact"/>
        <w:ind w:firstLineChars="200" w:firstLine="640"/>
        <w:rPr>
          <w:rFonts w:eastAsia="仿宋_GB2312"/>
          <w:sz w:val="32"/>
          <w:szCs w:val="32"/>
        </w:rPr>
      </w:pPr>
    </w:p>
    <w:p w:rsidR="0019410C" w:rsidRDefault="0019410C">
      <w:pPr>
        <w:adjustRightInd w:val="0"/>
        <w:snapToGrid w:val="0"/>
        <w:spacing w:line="600" w:lineRule="exact"/>
        <w:ind w:firstLineChars="200" w:firstLine="640"/>
        <w:rPr>
          <w:rFonts w:eastAsia="仿宋_GB2312"/>
          <w:sz w:val="32"/>
          <w:szCs w:val="32"/>
        </w:rPr>
      </w:pPr>
    </w:p>
    <w:p w:rsidR="0019410C" w:rsidRDefault="0019410C">
      <w:pPr>
        <w:adjustRightInd w:val="0"/>
        <w:snapToGrid w:val="0"/>
        <w:spacing w:line="600" w:lineRule="exact"/>
        <w:ind w:firstLineChars="200" w:firstLine="640"/>
        <w:rPr>
          <w:rFonts w:eastAsia="仿宋_GB2312"/>
          <w:sz w:val="32"/>
          <w:szCs w:val="32"/>
        </w:rPr>
      </w:pPr>
    </w:p>
    <w:p w:rsidR="0019410C" w:rsidRDefault="003E7CB0">
      <w:pPr>
        <w:adjustRightInd w:val="0"/>
        <w:snapToGrid w:val="0"/>
        <w:spacing w:line="600" w:lineRule="exact"/>
        <w:ind w:firstLineChars="200" w:firstLine="640"/>
        <w:jc w:val="right"/>
        <w:rPr>
          <w:rFonts w:eastAsia="仿宋_GB2312"/>
          <w:sz w:val="32"/>
          <w:szCs w:val="32"/>
        </w:rPr>
      </w:pPr>
      <w:r>
        <w:rPr>
          <w:rFonts w:eastAsia="仿宋_GB2312" w:hint="eastAsia"/>
          <w:sz w:val="32"/>
          <w:szCs w:val="32"/>
        </w:rPr>
        <w:t>东安县医疗保障局</w:t>
      </w:r>
      <w:r>
        <w:rPr>
          <w:rFonts w:eastAsia="仿宋_GB2312" w:hint="eastAsia"/>
          <w:sz w:val="32"/>
          <w:szCs w:val="32"/>
        </w:rPr>
        <w:t>（盖章）</w:t>
      </w:r>
    </w:p>
    <w:p w:rsidR="0019410C" w:rsidRDefault="003E7CB0">
      <w:pPr>
        <w:wordWrap w:val="0"/>
        <w:adjustRightInd w:val="0"/>
        <w:snapToGrid w:val="0"/>
        <w:spacing w:line="600" w:lineRule="exact"/>
        <w:ind w:firstLineChars="200" w:firstLine="640"/>
        <w:jc w:val="right"/>
        <w:rPr>
          <w:rFonts w:ascii="仿宋_GB2312"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 xml:space="preserve"> </w:t>
      </w:r>
      <w:r>
        <w:rPr>
          <w:rFonts w:eastAsia="仿宋_GB2312" w:hint="eastAsia"/>
          <w:sz w:val="32"/>
          <w:szCs w:val="32"/>
        </w:rPr>
        <w:t>8</w:t>
      </w:r>
      <w:r>
        <w:rPr>
          <w:rFonts w:eastAsia="仿宋_GB2312" w:hint="eastAsia"/>
          <w:sz w:val="32"/>
          <w:szCs w:val="32"/>
        </w:rPr>
        <w:t xml:space="preserve"> </w:t>
      </w:r>
      <w:r>
        <w:rPr>
          <w:rFonts w:eastAsia="仿宋_GB2312" w:hint="eastAsia"/>
          <w:sz w:val="32"/>
          <w:szCs w:val="32"/>
        </w:rPr>
        <w:t>月</w:t>
      </w:r>
      <w:r>
        <w:rPr>
          <w:rFonts w:eastAsia="仿宋_GB2312" w:hint="eastAsia"/>
          <w:sz w:val="32"/>
          <w:szCs w:val="32"/>
        </w:rPr>
        <w:t xml:space="preserve"> </w:t>
      </w:r>
      <w:r>
        <w:rPr>
          <w:rFonts w:eastAsia="仿宋_GB2312" w:hint="eastAsia"/>
          <w:sz w:val="32"/>
          <w:szCs w:val="32"/>
        </w:rPr>
        <w:t>6</w:t>
      </w:r>
      <w:r>
        <w:rPr>
          <w:rFonts w:eastAsia="仿宋_GB2312" w:hint="eastAsia"/>
          <w:sz w:val="32"/>
          <w:szCs w:val="32"/>
        </w:rPr>
        <w:t xml:space="preserve"> </w:t>
      </w:r>
      <w:r>
        <w:rPr>
          <w:rFonts w:eastAsia="仿宋_GB2312" w:hint="eastAsia"/>
          <w:sz w:val="32"/>
          <w:szCs w:val="32"/>
        </w:rPr>
        <w:t>日</w:t>
      </w:r>
    </w:p>
    <w:sectPr w:rsidR="0019410C" w:rsidSect="0019410C">
      <w:pgSz w:w="11906" w:h="16838"/>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CB0" w:rsidRPr="00D60C8C" w:rsidRDefault="003E7CB0" w:rsidP="000D2D0D">
      <w:pPr>
        <w:rPr>
          <w:rFonts w:ascii="Verdana" w:eastAsia="仿宋_GB2312" w:hAnsi="Verdana" w:cs="”“Times New Roman”“"/>
          <w:kern w:val="0"/>
          <w:sz w:val="24"/>
          <w:lang w:eastAsia="en-US"/>
        </w:rPr>
      </w:pPr>
      <w:r>
        <w:separator/>
      </w:r>
    </w:p>
  </w:endnote>
  <w:endnote w:type="continuationSeparator" w:id="0">
    <w:p w:rsidR="003E7CB0" w:rsidRPr="00D60C8C" w:rsidRDefault="003E7CB0" w:rsidP="000D2D0D">
      <w:pPr>
        <w:rPr>
          <w:rFonts w:ascii="Verdana" w:eastAsia="仿宋_GB2312" w:hAnsi="Verdana" w:cs="”“Times New Roman”“"/>
          <w:kern w:val="0"/>
          <w:sz w:val="24"/>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Times New Roman”“">
    <w:altName w:val="宋体"/>
    <w:charset w:val="86"/>
    <w:family w:val="roman"/>
    <w:pitch w:val="default"/>
    <w:sig w:usb0="00000001" w:usb1="080E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CB0" w:rsidRPr="00D60C8C" w:rsidRDefault="003E7CB0" w:rsidP="000D2D0D">
      <w:pPr>
        <w:rPr>
          <w:rFonts w:ascii="Verdana" w:eastAsia="仿宋_GB2312" w:hAnsi="Verdana" w:cs="”“Times New Roman”“"/>
          <w:kern w:val="0"/>
          <w:sz w:val="24"/>
          <w:lang w:eastAsia="en-US"/>
        </w:rPr>
      </w:pPr>
      <w:r>
        <w:separator/>
      </w:r>
    </w:p>
  </w:footnote>
  <w:footnote w:type="continuationSeparator" w:id="0">
    <w:p w:rsidR="003E7CB0" w:rsidRPr="00D60C8C" w:rsidRDefault="003E7CB0" w:rsidP="000D2D0D">
      <w:pPr>
        <w:rPr>
          <w:rFonts w:ascii="Verdana" w:eastAsia="仿宋_GB2312" w:hAnsi="Verdana" w:cs="”“Times New Roman”“"/>
          <w:kern w:val="0"/>
          <w:sz w:val="24"/>
          <w:lang w:eastAsia="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37918E0"/>
    <w:multiLevelType w:val="singleLevel"/>
    <w:tmpl w:val="F37918E0"/>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023F5"/>
    <w:rsid w:val="00037B95"/>
    <w:rsid w:val="000D2D0D"/>
    <w:rsid w:val="00151FB2"/>
    <w:rsid w:val="0017128D"/>
    <w:rsid w:val="0019410C"/>
    <w:rsid w:val="00273308"/>
    <w:rsid w:val="002A087C"/>
    <w:rsid w:val="003E7CB0"/>
    <w:rsid w:val="00491393"/>
    <w:rsid w:val="004A139B"/>
    <w:rsid w:val="005A30F2"/>
    <w:rsid w:val="005B2827"/>
    <w:rsid w:val="006117C5"/>
    <w:rsid w:val="0061728F"/>
    <w:rsid w:val="0073431B"/>
    <w:rsid w:val="00762D52"/>
    <w:rsid w:val="00783181"/>
    <w:rsid w:val="00836368"/>
    <w:rsid w:val="00877BA1"/>
    <w:rsid w:val="00A76448"/>
    <w:rsid w:val="00B30C5E"/>
    <w:rsid w:val="00B74A87"/>
    <w:rsid w:val="00C25252"/>
    <w:rsid w:val="00CE0BD6"/>
    <w:rsid w:val="00D116AF"/>
    <w:rsid w:val="00D1790A"/>
    <w:rsid w:val="00D90AB0"/>
    <w:rsid w:val="00DF468F"/>
    <w:rsid w:val="00E023F5"/>
    <w:rsid w:val="00E5122A"/>
    <w:rsid w:val="00E641CA"/>
    <w:rsid w:val="00E96CA1"/>
    <w:rsid w:val="00EA1F7D"/>
    <w:rsid w:val="00F16E04"/>
    <w:rsid w:val="00F94903"/>
    <w:rsid w:val="1C061C4D"/>
    <w:rsid w:val="20127FD6"/>
    <w:rsid w:val="39000043"/>
    <w:rsid w:val="46CF76F8"/>
    <w:rsid w:val="58E53E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410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19410C"/>
    <w:rPr>
      <w:sz w:val="18"/>
      <w:szCs w:val="18"/>
    </w:rPr>
  </w:style>
  <w:style w:type="paragraph" w:styleId="a4">
    <w:name w:val="footer"/>
    <w:basedOn w:val="a"/>
    <w:link w:val="Char0"/>
    <w:qFormat/>
    <w:rsid w:val="0019410C"/>
    <w:pPr>
      <w:tabs>
        <w:tab w:val="center" w:pos="4153"/>
        <w:tab w:val="right" w:pos="8306"/>
      </w:tabs>
      <w:snapToGrid w:val="0"/>
      <w:jc w:val="left"/>
    </w:pPr>
    <w:rPr>
      <w:sz w:val="18"/>
      <w:szCs w:val="18"/>
    </w:rPr>
  </w:style>
  <w:style w:type="paragraph" w:styleId="a5">
    <w:name w:val="header"/>
    <w:basedOn w:val="a"/>
    <w:link w:val="Char1"/>
    <w:qFormat/>
    <w:rsid w:val="0019410C"/>
    <w:pPr>
      <w:pBdr>
        <w:bottom w:val="single" w:sz="6" w:space="1" w:color="auto"/>
      </w:pBdr>
      <w:tabs>
        <w:tab w:val="center" w:pos="4153"/>
        <w:tab w:val="right" w:pos="8306"/>
      </w:tabs>
      <w:snapToGrid w:val="0"/>
      <w:jc w:val="center"/>
    </w:pPr>
    <w:rPr>
      <w:sz w:val="18"/>
      <w:szCs w:val="18"/>
    </w:rPr>
  </w:style>
  <w:style w:type="character" w:styleId="a6">
    <w:name w:val="FollowedHyperlink"/>
    <w:basedOn w:val="a0"/>
    <w:qFormat/>
    <w:rsid w:val="0019410C"/>
    <w:rPr>
      <w:color w:val="800080" w:themeColor="followedHyperlink"/>
      <w:u w:val="single"/>
    </w:rPr>
  </w:style>
  <w:style w:type="character" w:styleId="a7">
    <w:name w:val="Hyperlink"/>
    <w:basedOn w:val="a0"/>
    <w:qFormat/>
    <w:rsid w:val="0019410C"/>
    <w:rPr>
      <w:color w:val="0000FF" w:themeColor="hyperlink"/>
      <w:u w:val="single"/>
    </w:rPr>
  </w:style>
  <w:style w:type="character" w:customStyle="1" w:styleId="Char1">
    <w:name w:val="页眉 Char"/>
    <w:basedOn w:val="a0"/>
    <w:link w:val="a5"/>
    <w:qFormat/>
    <w:rsid w:val="0019410C"/>
    <w:rPr>
      <w:kern w:val="2"/>
      <w:sz w:val="18"/>
      <w:szCs w:val="18"/>
    </w:rPr>
  </w:style>
  <w:style w:type="character" w:customStyle="1" w:styleId="Char0">
    <w:name w:val="页脚 Char"/>
    <w:basedOn w:val="a0"/>
    <w:link w:val="a4"/>
    <w:qFormat/>
    <w:rsid w:val="0019410C"/>
    <w:rPr>
      <w:kern w:val="2"/>
      <w:sz w:val="18"/>
      <w:szCs w:val="18"/>
    </w:rPr>
  </w:style>
  <w:style w:type="character" w:customStyle="1" w:styleId="Char">
    <w:name w:val="批注框文本 Char"/>
    <w:basedOn w:val="a0"/>
    <w:link w:val="a3"/>
    <w:qFormat/>
    <w:rsid w:val="0019410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file:///C:\Users\Administrator\Desktop\10.18\&#32489;&#25928;&#33258;&#35780;&#27169;&#26495;\2016&#24180;&#27704;&#24030;&#24066;&#30452;&#37096;&#38376;&#25972;&#20307;&#25903;&#20986;&#32489;&#25928;&#35780;&#20215;&#25351;&#26631;&#34920;.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627</Words>
  <Characters>3575</Characters>
  <Application>Microsoft Office Word</Application>
  <DocSecurity>0</DocSecurity>
  <Lines>29</Lines>
  <Paragraphs>8</Paragraphs>
  <ScaleCrop>false</ScaleCrop>
  <Company>Lenovo (Beijing) Limited</Company>
  <LinksUpToDate>false</LinksUpToDate>
  <CharactersWithSpaces>4194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Administrator</cp:lastModifiedBy>
  <cp:revision>8</cp:revision>
  <cp:lastPrinted>2021-08-10T08:45:00Z</cp:lastPrinted>
  <dcterms:created xsi:type="dcterms:W3CDTF">2015-08-13T01:19:00Z</dcterms:created>
  <dcterms:modified xsi:type="dcterms:W3CDTF">2021-08-10T08:53:00Z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9A39158079B249C4877607C56424A0B9</vt:lpwstr>
  </property>
</Properties>
</file>