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大标宋简体" w:hAnsi="方正大标宋简体" w:eastAsia="方正大标宋简体" w:cs="方正大标宋简体"/>
          <w:sz w:val="44"/>
          <w:szCs w:val="44"/>
          <w:lang w:val="en-US" w:eastAsia="zh-CN"/>
        </w:rPr>
      </w:pPr>
      <w:r>
        <w:rPr>
          <w:rFonts w:hint="eastAsia" w:ascii="方正大标宋简体" w:hAnsi="方正大标宋简体" w:eastAsia="方正大标宋简体" w:cs="方正大标宋简体"/>
          <w:sz w:val="44"/>
          <w:szCs w:val="44"/>
          <w:lang w:val="en-US" w:eastAsia="zh-CN"/>
        </w:rPr>
        <w:t>2019年政府预算公开目录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第一部分：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2019年东安县人大财政预算报告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第二部分：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2019年东安县政府预算公开情况表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1、 一般公共预算收支总表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2、一般公共预算收入表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3、一般公共预算支出表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4、一般公共预算本级支出表（政府经济分类）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5、一般公共预算本级支出表（分单位汇总）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6、一般公共预算本级支出表（人员经费）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7、一般公共预算本级支出表（公用经费）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8、一般公共预算本级支出表（县本级专项资金）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9、一般公共预算本级基本支出表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10、一般公共预算本级基本支出（工资福利支出）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11、一般公共预算本级基本支出（一般和商品服务支出）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12、一般公共预算本级基本支出（对个人和家庭的补助支出）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13、一般公共预算税收返还和转移支付预算分项目表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14、一般公共预算税收返还和转移支付预算分地区表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15、政府一般债务限额和债务余额情况表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16、政府性基金预算收支总表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17、政府性基金预算收入表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18、政府性基金预算支出表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19、政府性基金本级支出表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20、政府性基金预算转移支付分项目表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21、政府性基金预算转移支付分地区表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22、政府专项债务限额及余额情况表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23、国有资本经营预算收支总表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24、国有资本经营预算收入表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25、国有资本经营预算支出表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26、国有资本经营预算本级支出表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27、国有资本经营转移支付预算表</w:t>
      </w:r>
      <w:bookmarkStart w:id="0" w:name="_GoBack"/>
      <w:bookmarkEnd w:id="0"/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28、社会保险基金预算收支总表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29、社会保险基金收入预算表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30、社会保险基金支出预算表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第三部分：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2019年东安县政府预算公开情况说明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第四部分：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2019年东安县县级“三公经费”预算情况说明</w:t>
      </w:r>
    </w:p>
    <w:p>
      <w:pPr>
        <w:numPr>
          <w:ilvl w:val="0"/>
          <w:numId w:val="0"/>
        </w:numPr>
        <w:ind w:left="640" w:hanging="640" w:hanging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第五部分：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2019年东安县政府收支预算调整方案（含政府新增债券资金使用安排情况）</w:t>
      </w:r>
    </w:p>
    <w:p>
      <w:pPr>
        <w:numPr>
          <w:ilvl w:val="0"/>
          <w:numId w:val="0"/>
        </w:num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6470D9"/>
    <w:rsid w:val="003D2092"/>
    <w:rsid w:val="00C10591"/>
    <w:rsid w:val="07D53741"/>
    <w:rsid w:val="16246967"/>
    <w:rsid w:val="186470D9"/>
    <w:rsid w:val="3174462F"/>
    <w:rsid w:val="68E53329"/>
    <w:rsid w:val="69422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2021-06-04T06:47:00Z</dcterms:created>
  <dc:creator>Administrator</dc:creator>
  <cp:lastModifiedBy>Administrator</cp:lastModifiedBy>
  <dcterms:modified xsi:type="dcterms:W3CDTF">2021-06-04T07:21:35Z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