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sz w:val="44"/>
          <w:szCs w:val="44"/>
          <w:lang w:eastAsia="zh-CN"/>
        </w:rPr>
      </w:pPr>
      <w:r>
        <w:rPr>
          <w:rFonts w:hint="eastAsia"/>
          <w:b/>
          <w:sz w:val="44"/>
          <w:szCs w:val="44"/>
        </w:rPr>
        <w:t>东安</w:t>
      </w:r>
      <w:r>
        <w:rPr>
          <w:rFonts w:hint="eastAsia"/>
          <w:b/>
          <w:sz w:val="44"/>
          <w:szCs w:val="44"/>
          <w:lang w:eastAsia="zh-CN"/>
        </w:rPr>
        <w:t>县妇计中心</w:t>
      </w:r>
    </w:p>
    <w:p>
      <w:pPr>
        <w:jc w:val="center"/>
        <w:rPr>
          <w:rFonts w:hint="eastAsia" w:eastAsia="仿宋"/>
          <w:sz w:val="30"/>
          <w:szCs w:val="30"/>
        </w:rPr>
      </w:pPr>
      <w:r>
        <w:rPr>
          <w:rFonts w:hint="eastAsia"/>
          <w:b/>
          <w:sz w:val="44"/>
          <w:szCs w:val="44"/>
        </w:rPr>
        <w:t>20</w:t>
      </w:r>
      <w:r>
        <w:rPr>
          <w:rFonts w:hint="eastAsia"/>
          <w:b/>
          <w:sz w:val="44"/>
          <w:szCs w:val="44"/>
          <w:lang w:val="en-US" w:eastAsia="zh-CN"/>
        </w:rPr>
        <w:t>19</w:t>
      </w:r>
      <w:r>
        <w:rPr>
          <w:rFonts w:hint="eastAsia"/>
          <w:b/>
          <w:sz w:val="44"/>
          <w:szCs w:val="44"/>
        </w:rPr>
        <w:t xml:space="preserve"> 年 部 门 预 算</w:t>
      </w:r>
    </w:p>
    <w:p>
      <w:pPr>
        <w:spacing w:line="500" w:lineRule="exact"/>
        <w:jc w:val="center"/>
        <w:rPr>
          <w:rFonts w:hint="eastAsia" w:ascii="宋体" w:hAnsi="宋体" w:eastAsia="宋体" w:cs="宋体"/>
          <w:b/>
          <w:sz w:val="44"/>
          <w:szCs w:val="44"/>
        </w:rPr>
      </w:pPr>
      <w:r>
        <w:rPr>
          <w:rFonts w:hint="eastAsia" w:ascii="宋体" w:hAnsi="宋体" w:eastAsia="宋体" w:cs="宋体"/>
          <w:b/>
          <w:sz w:val="44"/>
          <w:szCs w:val="44"/>
        </w:rPr>
        <w:t>目录</w:t>
      </w:r>
    </w:p>
    <w:p>
      <w:pPr>
        <w:spacing w:line="500" w:lineRule="exact"/>
        <w:rPr>
          <w:rFonts w:hint="eastAsia" w:ascii="Times New Roman" w:hAnsi="Times New Roman" w:eastAsia="仿宋" w:cs="Times New Roman"/>
          <w:b/>
          <w:sz w:val="32"/>
          <w:szCs w:val="32"/>
          <w:highlight w:val="none"/>
        </w:rPr>
      </w:pPr>
      <w:r>
        <w:rPr>
          <w:rFonts w:hint="eastAsia" w:ascii="宋体" w:hAnsi="宋体" w:eastAsia="宋体" w:cs="宋体"/>
          <w:b/>
          <w:sz w:val="32"/>
          <w:szCs w:val="32"/>
          <w:highlight w:val="none"/>
        </w:rPr>
        <w:t>第一部分 东安</w:t>
      </w:r>
      <w:r>
        <w:rPr>
          <w:rFonts w:hint="eastAsia" w:ascii="宋体" w:hAnsi="宋体" w:eastAsia="宋体" w:cs="宋体"/>
          <w:b/>
          <w:sz w:val="32"/>
          <w:szCs w:val="32"/>
          <w:highlight w:val="none"/>
          <w:lang w:eastAsia="zh-CN"/>
        </w:rPr>
        <w:t>县妇计中心</w:t>
      </w:r>
      <w:r>
        <w:rPr>
          <w:rFonts w:hint="eastAsia" w:ascii="宋体" w:hAnsi="宋体" w:eastAsia="宋体" w:cs="宋体"/>
          <w:b/>
          <w:sz w:val="32"/>
          <w:szCs w:val="32"/>
          <w:highlight w:val="none"/>
        </w:rPr>
        <w:t>20</w:t>
      </w:r>
      <w:r>
        <w:rPr>
          <w:rFonts w:hint="eastAsia" w:cs="宋体"/>
          <w:b/>
          <w:sz w:val="32"/>
          <w:szCs w:val="32"/>
          <w:highlight w:val="none"/>
          <w:lang w:val="en-US" w:eastAsia="zh-CN"/>
        </w:rPr>
        <w:t>19</w:t>
      </w:r>
      <w:r>
        <w:rPr>
          <w:rFonts w:hint="eastAsia" w:ascii="宋体" w:hAnsi="宋体" w:eastAsia="宋体" w:cs="宋体"/>
          <w:b/>
          <w:sz w:val="32"/>
          <w:szCs w:val="32"/>
          <w:highlight w:val="none"/>
        </w:rPr>
        <w:t>年部门预算说明</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一、部门职责及机构设置</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 xml:space="preserve">二、部门预算单位构成 </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三、部门收支总体情况</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四、一般公共预算拨款支出预算</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五、“三公”经费预算支出情况</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六、政府性基金预算收入支出情况</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七、其他重要事项的情况说明</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八、名词解释</w:t>
      </w:r>
    </w:p>
    <w:p>
      <w:pPr>
        <w:spacing w:line="500" w:lineRule="exact"/>
        <w:rPr>
          <w:rFonts w:hint="eastAsia" w:ascii="Times New Roman" w:hAnsi="Times New Roman" w:eastAsia="仿宋" w:cs="Times New Roman"/>
          <w:b/>
          <w:sz w:val="32"/>
          <w:szCs w:val="32"/>
          <w:highlight w:val="none"/>
        </w:rPr>
      </w:pPr>
      <w:r>
        <w:rPr>
          <w:rFonts w:hint="eastAsia" w:ascii="宋体" w:hAnsi="宋体" w:eastAsia="宋体" w:cs="宋体"/>
          <w:b/>
          <w:sz w:val="32"/>
          <w:szCs w:val="32"/>
          <w:highlight w:val="none"/>
        </w:rPr>
        <w:t>第二部分 20</w:t>
      </w:r>
      <w:r>
        <w:rPr>
          <w:rFonts w:hint="eastAsia" w:cs="宋体"/>
          <w:b/>
          <w:sz w:val="32"/>
          <w:szCs w:val="32"/>
          <w:highlight w:val="none"/>
          <w:lang w:val="en-US" w:eastAsia="zh-CN"/>
        </w:rPr>
        <w:t>19</w:t>
      </w:r>
      <w:r>
        <w:rPr>
          <w:rFonts w:hint="eastAsia" w:ascii="宋体" w:hAnsi="宋体" w:eastAsia="宋体" w:cs="宋体"/>
          <w:b/>
          <w:sz w:val="32"/>
          <w:szCs w:val="32"/>
          <w:highlight w:val="none"/>
        </w:rPr>
        <w:t>年度部门预算表</w:t>
      </w:r>
      <w:r>
        <w:rPr>
          <w:rFonts w:hint="eastAsia" w:ascii="Times New Roman" w:hAnsi="Times New Roman" w:eastAsia="仿宋" w:cs="Times New Roman"/>
          <w:b/>
          <w:sz w:val="32"/>
          <w:szCs w:val="32"/>
          <w:highlight w:val="none"/>
        </w:rPr>
        <w:t xml:space="preserve"> </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1、部门财政补助收入测算表</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2、部门支出预算表（政府经济分类）</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3、部门收支预算总表</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4、部门收入预算总表</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5、部门支出预算表</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6、财政拨款收支预算总表</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7、财政一般公共预算拨款支出预算分类汇总表</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8、一般公共预算基本支出表经济分类见附表</w:t>
      </w:r>
      <w:r>
        <w:rPr>
          <w:rFonts w:hint="eastAsia" w:ascii="宋体" w:hAnsi="宋体" w:eastAsia="宋体" w:cs="宋体"/>
          <w:sz w:val="30"/>
          <w:szCs w:val="30"/>
          <w:highlight w:val="none"/>
          <w:lang w:eastAsia="zh-CN"/>
        </w:rPr>
        <w:t>（</w:t>
      </w:r>
      <w:r>
        <w:rPr>
          <w:rFonts w:hint="eastAsia" w:ascii="宋体" w:hAnsi="宋体" w:eastAsia="宋体" w:cs="宋体"/>
          <w:sz w:val="30"/>
          <w:szCs w:val="30"/>
          <w:highlight w:val="none"/>
        </w:rPr>
        <w:t>8-1、8-2</w:t>
      </w:r>
      <w:r>
        <w:rPr>
          <w:rFonts w:hint="eastAsia" w:ascii="宋体" w:hAnsi="宋体" w:eastAsia="宋体" w:cs="宋体"/>
          <w:sz w:val="30"/>
          <w:szCs w:val="30"/>
          <w:highlight w:val="none"/>
          <w:lang w:eastAsia="zh-CN"/>
        </w:rPr>
        <w:t>、</w:t>
      </w:r>
      <w:r>
        <w:rPr>
          <w:rFonts w:hint="eastAsia" w:ascii="宋体" w:hAnsi="宋体" w:eastAsia="宋体" w:cs="宋体"/>
          <w:sz w:val="30"/>
          <w:szCs w:val="30"/>
          <w:highlight w:val="none"/>
        </w:rPr>
        <w:t>8-3）</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8-1、一般公共预算基本支出--工资福利支出预算表</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8-2、一般公共预算基本支出--一般商品和服务支出预算表</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8-3、一般公共预算基本支出--对个人和家庭的补助支出预算表</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9、县级财政政府性基金拨款县级支出预算分类汇总表（空）</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10、县直部门“三公”经费预算及相关信息统计表</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 xml:space="preserve">11、部门政府采购预算表 </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12、单位人员情况表</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13、资本性支出（空）</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14、县级非税收入执收成本项目申报表</w:t>
      </w:r>
    </w:p>
    <w:p>
      <w:pPr>
        <w:spacing w:line="500" w:lineRule="exact"/>
        <w:rPr>
          <w:rFonts w:hint="eastAsia" w:ascii="宋体" w:hAnsi="宋体" w:eastAsia="宋体" w:cs="宋体"/>
          <w:sz w:val="30"/>
          <w:szCs w:val="30"/>
          <w:highlight w:val="none"/>
        </w:rPr>
      </w:pPr>
      <w:r>
        <w:rPr>
          <w:rFonts w:hint="eastAsia" w:ascii="宋体" w:hAnsi="宋体" w:eastAsia="宋体" w:cs="宋体"/>
          <w:sz w:val="30"/>
          <w:szCs w:val="30"/>
          <w:highlight w:val="none"/>
        </w:rPr>
        <w:t>15、非税收入征收计划表</w:t>
      </w:r>
    </w:p>
    <w:p>
      <w:pPr>
        <w:rPr>
          <w:sz w:val="20"/>
        </w:rPr>
      </w:pPr>
      <w:r>
        <w:rPr>
          <w:sz w:val="20"/>
        </w:rPr>
        <w:br w:type="page"/>
      </w:r>
    </w:p>
    <w:p>
      <w:pPr>
        <w:autoSpaceDE/>
        <w:autoSpaceDN/>
        <w:spacing w:before="0" w:after="0" w:line="240" w:lineRule="auto"/>
        <w:ind w:left="0" w:right="0" w:firstLine="400" w:firstLineChars="200"/>
        <w:jc w:val="both"/>
        <w:rPr>
          <w:sz w:val="20"/>
        </w:rPr>
      </w:pPr>
    </w:p>
    <w:p>
      <w:pPr>
        <w:pStyle w:val="2"/>
        <w:spacing w:before="10"/>
        <w:ind w:left="0"/>
        <w:rPr>
          <w:sz w:val="22"/>
        </w:rPr>
      </w:pPr>
    </w:p>
    <w:p>
      <w:pPr>
        <w:widowControl/>
        <w:autoSpaceDE/>
        <w:autoSpaceDN/>
        <w:spacing w:before="0" w:after="0" w:line="500" w:lineRule="exact"/>
        <w:ind w:left="0" w:right="0" w:firstLine="705" w:firstLineChars="196"/>
        <w:jc w:val="left"/>
        <w:rPr>
          <w:b/>
          <w:sz w:val="40"/>
        </w:rPr>
      </w:pPr>
      <w:r>
        <w:rPr>
          <w:rFonts w:hint="eastAsia" w:ascii="宋体" w:hAnsi="宋体" w:eastAsia="宋体" w:cs="宋体"/>
          <w:kern w:val="2"/>
          <w:sz w:val="36"/>
          <w:szCs w:val="36"/>
          <w:lang w:val="en-US" w:eastAsia="zh-CN" w:bidi="ar-SA"/>
        </w:rPr>
        <w:t>第一部分 东安县妇计中心20</w:t>
      </w:r>
      <w:r>
        <w:rPr>
          <w:rFonts w:hint="eastAsia" w:cs="宋体"/>
          <w:kern w:val="2"/>
          <w:sz w:val="36"/>
          <w:szCs w:val="36"/>
          <w:lang w:val="en-US" w:eastAsia="zh-CN" w:bidi="ar-SA"/>
        </w:rPr>
        <w:t>19</w:t>
      </w:r>
      <w:r>
        <w:rPr>
          <w:rFonts w:hint="eastAsia" w:ascii="宋体" w:hAnsi="宋体" w:eastAsia="宋体" w:cs="宋体"/>
          <w:kern w:val="2"/>
          <w:sz w:val="36"/>
          <w:szCs w:val="36"/>
          <w:lang w:val="en-US" w:eastAsia="zh-CN" w:bidi="ar-SA"/>
        </w:rPr>
        <w:t xml:space="preserve"> 年部门预算说明</w:t>
      </w:r>
    </w:p>
    <w:p>
      <w:pPr>
        <w:pStyle w:val="2"/>
        <w:spacing w:before="267"/>
        <w:ind w:left="746"/>
        <w:rPr>
          <w:rFonts w:hint="eastAsia" w:ascii="宋体" w:hAnsi="宋体" w:eastAsia="宋体" w:cs="宋体"/>
          <w:kern w:val="2"/>
          <w:sz w:val="30"/>
          <w:szCs w:val="30"/>
          <w:lang w:val="en-US" w:bidi="ar-SA"/>
        </w:rPr>
      </w:pPr>
      <w:r>
        <w:rPr>
          <w:rFonts w:hint="eastAsia" w:ascii="黑体" w:eastAsia="黑体"/>
        </w:rPr>
        <w:t>一、部门</w:t>
      </w:r>
      <w:r>
        <w:rPr>
          <w:rFonts w:hint="eastAsia" w:ascii="黑体" w:eastAsia="黑体"/>
          <w:lang w:eastAsia="zh-CN"/>
        </w:rPr>
        <w:t>职责及机构设置情况</w:t>
      </w:r>
    </w:p>
    <w:p>
      <w:pPr>
        <w:pStyle w:val="2"/>
        <w:spacing w:line="350" w:lineRule="auto"/>
        <w:ind w:right="416" w:firstLine="626"/>
        <w:jc w:val="both"/>
        <w:rPr>
          <w:rFonts w:hint="eastAsia" w:ascii="宋体" w:hAnsi="宋体" w:eastAsia="宋体" w:cs="宋体"/>
          <w:kern w:val="2"/>
          <w:sz w:val="30"/>
          <w:szCs w:val="30"/>
          <w:lang w:val="en-US" w:bidi="ar-SA"/>
        </w:rPr>
      </w:pPr>
      <w:r>
        <w:rPr>
          <w:rFonts w:hint="eastAsia" w:ascii="宋体" w:hAnsi="宋体" w:eastAsia="宋体" w:cs="宋体"/>
          <w:kern w:val="2"/>
          <w:sz w:val="30"/>
          <w:szCs w:val="30"/>
          <w:lang w:val="en-US" w:bidi="ar-SA"/>
        </w:rPr>
        <w:t>县妇计中心主要工作职责是</w:t>
      </w:r>
      <w:r>
        <w:rPr>
          <w:rFonts w:hint="eastAsia" w:ascii="宋体" w:hAnsi="宋体" w:eastAsia="宋体" w:cs="宋体"/>
          <w:kern w:val="2"/>
          <w:sz w:val="30"/>
          <w:szCs w:val="30"/>
          <w:lang w:val="en-US" w:eastAsia="zh-CN" w:bidi="ar-SA"/>
        </w:rPr>
        <w:t>：</w:t>
      </w:r>
      <w:r>
        <w:rPr>
          <w:rFonts w:hint="eastAsia" w:ascii="宋体" w:hAnsi="宋体" w:eastAsia="宋体" w:cs="宋体"/>
          <w:kern w:val="2"/>
          <w:sz w:val="30"/>
          <w:szCs w:val="30"/>
          <w:lang w:val="en-US" w:bidi="ar-SA"/>
        </w:rPr>
        <w:t>负责全县妇幼保健技术指导和妇幼专业技术人员培训，为妇女、儿童提供临床、医疗服务。降低孕产妇及新生儿死亡率，免费婚前检查、农村孕产妇住院分娩补助、叶酸增补、HIV筛查、农村妇女病普查普治等工作。</w:t>
      </w:r>
    </w:p>
    <w:p>
      <w:pPr>
        <w:pStyle w:val="2"/>
        <w:spacing w:line="350" w:lineRule="auto"/>
        <w:ind w:right="416" w:firstLine="626"/>
        <w:jc w:val="both"/>
        <w:rPr>
          <w:rFonts w:hint="eastAsia" w:ascii="宋体" w:hAnsi="宋体" w:eastAsia="宋体" w:cs="宋体"/>
          <w:kern w:val="2"/>
          <w:sz w:val="30"/>
          <w:szCs w:val="30"/>
          <w:lang w:val="en-US" w:bidi="ar-SA"/>
        </w:rPr>
      </w:pPr>
      <w:r>
        <w:rPr>
          <w:rFonts w:hint="eastAsia" w:ascii="宋体" w:hAnsi="宋体" w:eastAsia="宋体" w:cs="宋体"/>
          <w:kern w:val="2"/>
          <w:sz w:val="30"/>
          <w:szCs w:val="30"/>
          <w:lang w:val="en-US" w:eastAsia="zh-CN" w:bidi="ar-SA"/>
        </w:rPr>
        <w:t>本单位</w:t>
      </w:r>
      <w:r>
        <w:rPr>
          <w:rFonts w:hint="eastAsia" w:ascii="宋体" w:hAnsi="宋体" w:eastAsia="宋体" w:cs="宋体"/>
          <w:kern w:val="2"/>
          <w:sz w:val="30"/>
          <w:szCs w:val="30"/>
          <w:lang w:val="en-US" w:bidi="ar-SA"/>
        </w:rPr>
        <w:t>现设有妇产科门诊及住院部，小儿内、妇幼保健科，儿童保健科，优生优育及生殖保健咨询科，医技科、手术室、婚孕检中心、听力视力筛查室等十余业务科室。拥有先进的医疗设备和专业的妇幼保健队伍，拥有四维彩超、B超、电子阴道镜、红外线乳腺诊断仪、全自动生化分析仪、全自动凝血分析仪，母亲胎儿监护仪、妊高症监测系统、产后康复治疗仪、微量元素检测等先进仪器设备五十余台件。</w:t>
      </w:r>
    </w:p>
    <w:p>
      <w:pPr>
        <w:pStyle w:val="2"/>
        <w:spacing w:before="11"/>
        <w:ind w:left="746"/>
        <w:rPr>
          <w:rFonts w:hint="eastAsia" w:ascii="黑体" w:eastAsia="黑体"/>
        </w:rPr>
      </w:pPr>
      <w:r>
        <w:rPr>
          <w:rFonts w:hint="eastAsia" w:ascii="黑体" w:eastAsia="黑体"/>
        </w:rPr>
        <w:t>二、部门预算单位构成</w:t>
      </w:r>
    </w:p>
    <w:p>
      <w:pPr>
        <w:pStyle w:val="2"/>
        <w:spacing w:line="350" w:lineRule="auto"/>
        <w:ind w:right="416" w:firstLine="626"/>
        <w:jc w:val="both"/>
        <w:rPr>
          <w:rFonts w:hint="eastAsia" w:ascii="宋体" w:hAnsi="宋体" w:eastAsia="宋体" w:cs="宋体"/>
          <w:kern w:val="2"/>
          <w:sz w:val="30"/>
          <w:szCs w:val="30"/>
          <w:lang w:val="en-US" w:bidi="ar-SA"/>
        </w:rPr>
      </w:pPr>
      <w:r>
        <w:rPr>
          <w:rFonts w:hint="eastAsia" w:ascii="宋体" w:hAnsi="宋体" w:eastAsia="宋体" w:cs="宋体"/>
          <w:kern w:val="2"/>
          <w:sz w:val="30"/>
          <w:szCs w:val="30"/>
          <w:lang w:val="en-US" w:bidi="ar-SA"/>
        </w:rPr>
        <w:t>我</w:t>
      </w:r>
      <w:r>
        <w:rPr>
          <w:rFonts w:hint="eastAsia" w:ascii="宋体" w:hAnsi="宋体" w:eastAsia="宋体" w:cs="宋体"/>
          <w:kern w:val="2"/>
          <w:sz w:val="30"/>
          <w:szCs w:val="30"/>
          <w:lang w:val="en-US" w:eastAsia="zh-CN" w:bidi="ar-SA"/>
        </w:rPr>
        <w:t>单位</w:t>
      </w:r>
      <w:r>
        <w:rPr>
          <w:rFonts w:hint="eastAsia" w:ascii="宋体" w:hAnsi="宋体" w:eastAsia="宋体" w:cs="宋体"/>
          <w:kern w:val="2"/>
          <w:sz w:val="30"/>
          <w:szCs w:val="30"/>
          <w:lang w:val="en-US" w:bidi="ar-SA"/>
        </w:rPr>
        <w:t>无二级预算单位，因此，纳入</w:t>
      </w:r>
      <w:r>
        <w:rPr>
          <w:rFonts w:hint="eastAsia" w:ascii="宋体" w:hAnsi="宋体" w:eastAsia="宋体" w:cs="宋体"/>
          <w:kern w:val="2"/>
          <w:sz w:val="30"/>
          <w:szCs w:val="30"/>
          <w:lang w:val="en-US" w:eastAsia="zh-CN" w:bidi="ar-SA"/>
        </w:rPr>
        <w:t>2019</w:t>
      </w:r>
      <w:r>
        <w:rPr>
          <w:rFonts w:hint="eastAsia" w:ascii="宋体" w:hAnsi="宋体" w:eastAsia="宋体" w:cs="宋体"/>
          <w:kern w:val="2"/>
          <w:sz w:val="30"/>
          <w:szCs w:val="30"/>
          <w:lang w:val="en-US" w:bidi="ar-SA"/>
        </w:rPr>
        <w:t>年部门预算编制范围的为</w:t>
      </w:r>
      <w:r>
        <w:rPr>
          <w:rFonts w:hint="eastAsia" w:ascii="宋体" w:hAnsi="宋体" w:eastAsia="宋体" w:cs="宋体"/>
          <w:kern w:val="2"/>
          <w:sz w:val="30"/>
          <w:szCs w:val="30"/>
          <w:lang w:val="en-US" w:eastAsia="zh-CN" w:bidi="ar-SA"/>
        </w:rPr>
        <w:t>东安县妇幼保健计划生育服务中心</w:t>
      </w:r>
      <w:r>
        <w:rPr>
          <w:rFonts w:hint="eastAsia" w:ascii="宋体" w:hAnsi="宋体" w:eastAsia="宋体" w:cs="宋体"/>
          <w:kern w:val="2"/>
          <w:sz w:val="30"/>
          <w:szCs w:val="30"/>
          <w:lang w:val="en-US" w:bidi="ar-SA"/>
        </w:rPr>
        <w:t>本级。</w:t>
      </w:r>
    </w:p>
    <w:p>
      <w:pPr>
        <w:pStyle w:val="2"/>
        <w:spacing w:before="3"/>
        <w:ind w:left="746"/>
        <w:rPr>
          <w:rFonts w:hint="eastAsia" w:ascii="黑体" w:eastAsia="黑体"/>
        </w:rPr>
      </w:pPr>
      <w:r>
        <w:rPr>
          <w:rFonts w:hint="eastAsia" w:ascii="黑体" w:eastAsia="黑体"/>
        </w:rPr>
        <w:t>三、部门收支总体情况</w:t>
      </w:r>
    </w:p>
    <w:p>
      <w:pPr>
        <w:pStyle w:val="2"/>
        <w:spacing w:line="350" w:lineRule="auto"/>
        <w:ind w:right="416" w:firstLine="626"/>
        <w:jc w:val="both"/>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（一）收入预算：2019年预算总收入1937.92万元，其中财政一般预算拨款（补助）837.92万元，纳入预算管理的非税收入1100万元。预算总支出1937.92万元，收支平衡。收入较去年增加 84.85万元，增幅4.58%。</w:t>
      </w:r>
    </w:p>
    <w:p>
      <w:pPr>
        <w:pStyle w:val="2"/>
        <w:spacing w:line="350" w:lineRule="auto"/>
        <w:ind w:right="416" w:firstLine="626"/>
        <w:jc w:val="both"/>
        <w:rPr>
          <w:rFonts w:hint="default" w:ascii="宋体" w:hAnsi="宋体" w:eastAsia="宋体" w:cs="宋体"/>
          <w:kern w:val="2"/>
          <w:sz w:val="30"/>
          <w:szCs w:val="30"/>
          <w:highlight w:val="none"/>
          <w:lang w:val="en-US" w:eastAsia="zh-CN" w:bidi="ar-SA"/>
        </w:rPr>
      </w:pPr>
      <w:r>
        <w:rPr>
          <w:rFonts w:hint="eastAsia" w:ascii="宋体" w:hAnsi="宋体" w:eastAsia="宋体" w:cs="宋体"/>
          <w:kern w:val="2"/>
          <w:sz w:val="30"/>
          <w:szCs w:val="30"/>
          <w:lang w:val="en-US" w:eastAsia="zh-CN" w:bidi="ar-SA"/>
        </w:rPr>
        <w:t>（二）支出预算：2019年支出预算为1937.92万元</w:t>
      </w:r>
      <w:r>
        <w:rPr>
          <w:rFonts w:hint="eastAsia" w:cs="宋体"/>
          <w:kern w:val="2"/>
          <w:sz w:val="30"/>
          <w:szCs w:val="30"/>
          <w:lang w:val="en-US" w:eastAsia="zh-CN" w:bidi="ar-SA"/>
        </w:rPr>
        <w:t>，比上年的预算数1853.07万元增加84.85万元，增幅4.58%，增加的主要原因是工资福利支出增加较多</w:t>
      </w:r>
      <w:r>
        <w:rPr>
          <w:rFonts w:hint="eastAsia" w:ascii="宋体" w:hAnsi="宋体" w:eastAsia="宋体" w:cs="宋体"/>
          <w:kern w:val="2"/>
          <w:sz w:val="30"/>
          <w:szCs w:val="30"/>
          <w:lang w:val="en-US" w:eastAsia="zh-CN" w:bidi="ar-SA"/>
        </w:rPr>
        <w:t>。其中工资福利支出1228.41万元，</w:t>
      </w:r>
      <w:r>
        <w:rPr>
          <w:rFonts w:hint="eastAsia" w:cs="宋体"/>
          <w:kern w:val="2"/>
          <w:sz w:val="30"/>
          <w:szCs w:val="30"/>
          <w:lang w:val="en-US" w:eastAsia="zh-CN" w:bidi="ar-SA"/>
        </w:rPr>
        <w:t>较去年增加128.58万元；</w:t>
      </w:r>
      <w:r>
        <w:rPr>
          <w:rFonts w:hint="eastAsia" w:ascii="宋体" w:hAnsi="宋体" w:eastAsia="宋体" w:cs="宋体"/>
          <w:kern w:val="2"/>
          <w:sz w:val="30"/>
          <w:szCs w:val="30"/>
          <w:lang w:val="en-US" w:eastAsia="zh-CN" w:bidi="ar-SA"/>
        </w:rPr>
        <w:t>一般商品和服务支出686.69万元，</w:t>
      </w:r>
      <w:r>
        <w:rPr>
          <w:rFonts w:hint="eastAsia" w:cs="宋体"/>
          <w:kern w:val="2"/>
          <w:sz w:val="30"/>
          <w:szCs w:val="30"/>
          <w:lang w:val="en-US" w:eastAsia="zh-CN" w:bidi="ar-SA"/>
        </w:rPr>
        <w:t>较去年增加了3.85万元；</w:t>
      </w:r>
      <w:r>
        <w:rPr>
          <w:rFonts w:hint="eastAsia" w:ascii="宋体" w:hAnsi="宋体" w:eastAsia="宋体" w:cs="宋体"/>
          <w:kern w:val="2"/>
          <w:sz w:val="30"/>
          <w:szCs w:val="30"/>
          <w:lang w:val="en-US" w:eastAsia="zh-CN" w:bidi="ar-SA"/>
        </w:rPr>
        <w:t>对个人和家庭的补助支出22.82万元</w:t>
      </w:r>
      <w:r>
        <w:rPr>
          <w:rFonts w:hint="eastAsia" w:cs="宋体"/>
          <w:kern w:val="2"/>
          <w:sz w:val="30"/>
          <w:szCs w:val="30"/>
          <w:lang w:val="en-US" w:eastAsia="zh-CN" w:bidi="ar-SA"/>
        </w:rPr>
        <w:t>，较去年减少47.58万元</w:t>
      </w:r>
      <w:r>
        <w:rPr>
          <w:rFonts w:hint="eastAsia" w:ascii="宋体" w:hAnsi="宋体" w:eastAsia="宋体" w:cs="宋体"/>
          <w:kern w:val="2"/>
          <w:sz w:val="30"/>
          <w:szCs w:val="30"/>
          <w:lang w:val="en-US" w:eastAsia="zh-CN" w:bidi="ar-SA"/>
        </w:rPr>
        <w:t>。</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default" w:ascii="宋体" w:hAnsi="宋体" w:eastAsia="宋体" w:cs="宋体"/>
          <w:kern w:val="2"/>
          <w:sz w:val="30"/>
          <w:szCs w:val="30"/>
          <w:highlight w:val="red"/>
          <w:lang w:val="en-US" w:eastAsia="zh-CN" w:bidi="ar-SA"/>
        </w:rPr>
      </w:pPr>
      <w:r>
        <w:rPr>
          <w:rFonts w:hint="eastAsia" w:ascii="宋体" w:hAnsi="宋体" w:eastAsia="宋体" w:cs="宋体"/>
          <w:kern w:val="2"/>
          <w:sz w:val="30"/>
          <w:szCs w:val="30"/>
          <w:lang w:val="en-US" w:eastAsia="zh-CN" w:bidi="ar-SA"/>
        </w:rPr>
        <w:t>专项资金安排：专项资金县级配套共165.56万元，其中：1、降消项目县级配套资金10万元，2、孕妇免费婚检经费50万元，3、免费孕前检查18.72万元，4、产筛44.84万元，5、两癌42万元。</w:t>
      </w:r>
    </w:p>
    <w:p>
      <w:pPr>
        <w:pStyle w:val="2"/>
        <w:ind w:left="780"/>
        <w:rPr>
          <w:rFonts w:hint="eastAsia" w:ascii="黑体" w:eastAsia="黑体"/>
        </w:rPr>
      </w:pPr>
      <w:r>
        <w:rPr>
          <w:rFonts w:hint="eastAsia" w:ascii="黑体" w:eastAsia="黑体"/>
        </w:rPr>
        <w:t>四、一般公共预算拨款支出预算</w:t>
      </w:r>
    </w:p>
    <w:p>
      <w:pPr>
        <w:pStyle w:val="2"/>
        <w:spacing w:line="350" w:lineRule="auto"/>
        <w:ind w:right="416" w:firstLine="626"/>
        <w:jc w:val="both"/>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2019年一般公共预算拨款收入1937.92万元，具体安排情况如下：</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正常经费拨款：20</w:t>
      </w:r>
      <w:r>
        <w:rPr>
          <w:rFonts w:hint="eastAsia" w:cs="宋体"/>
          <w:kern w:val="2"/>
          <w:sz w:val="30"/>
          <w:szCs w:val="30"/>
          <w:lang w:val="en-US" w:eastAsia="zh-CN" w:bidi="ar-SA"/>
        </w:rPr>
        <w:t>19</w:t>
      </w:r>
      <w:r>
        <w:rPr>
          <w:rFonts w:hint="eastAsia" w:ascii="宋体" w:hAnsi="宋体" w:eastAsia="宋体" w:cs="宋体"/>
          <w:kern w:val="2"/>
          <w:sz w:val="30"/>
          <w:szCs w:val="30"/>
          <w:lang w:val="en-US" w:eastAsia="zh-CN" w:bidi="ar-SA"/>
        </w:rPr>
        <w:t>年基本支出年初正常经费拨款预算数为</w:t>
      </w:r>
      <w:r>
        <w:rPr>
          <w:rFonts w:hint="eastAsia" w:ascii="仿宋_GB2312" w:hAnsi="微软雅黑" w:eastAsia="仿宋_GB2312" w:cs="宋体"/>
          <w:color w:val="000000"/>
          <w:kern w:val="0"/>
          <w:sz w:val="32"/>
          <w:szCs w:val="32"/>
          <w:lang w:val="en-US" w:eastAsia="zh-CN"/>
        </w:rPr>
        <w:t>887.92</w:t>
      </w:r>
      <w:r>
        <w:rPr>
          <w:rFonts w:hint="eastAsia" w:ascii="宋体" w:hAnsi="宋体" w:eastAsia="宋体" w:cs="宋体"/>
          <w:kern w:val="2"/>
          <w:sz w:val="30"/>
          <w:szCs w:val="30"/>
          <w:lang w:val="en-US" w:eastAsia="zh-CN" w:bidi="ar-SA"/>
        </w:rPr>
        <w:t>万元，包括用于基本工资、津贴补贴等人员经费以及办公费、印刷费、水电费、办公设备购置等日常公用经费。</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（二）专项经费拨款：专项资金县级配套共</w:t>
      </w:r>
      <w:r>
        <w:rPr>
          <w:rFonts w:hint="eastAsia" w:cs="宋体"/>
          <w:kern w:val="2"/>
          <w:sz w:val="30"/>
          <w:szCs w:val="30"/>
          <w:lang w:val="en-US" w:eastAsia="zh-CN" w:bidi="ar-SA"/>
        </w:rPr>
        <w:t>165.56</w:t>
      </w:r>
      <w:r>
        <w:rPr>
          <w:rFonts w:hint="eastAsia" w:ascii="宋体" w:hAnsi="宋体" w:eastAsia="宋体" w:cs="宋体"/>
          <w:kern w:val="2"/>
          <w:sz w:val="30"/>
          <w:szCs w:val="30"/>
          <w:lang w:val="en-US" w:eastAsia="zh-CN" w:bidi="ar-SA"/>
        </w:rPr>
        <w:t>万元，其中：1、降消项目县级配套资金10万元，2、孕妇免费婚检经费50万元，3、免费孕前检查</w:t>
      </w:r>
      <w:r>
        <w:rPr>
          <w:rFonts w:hint="eastAsia" w:cs="宋体"/>
          <w:kern w:val="2"/>
          <w:sz w:val="30"/>
          <w:szCs w:val="30"/>
          <w:lang w:val="en-US" w:eastAsia="zh-CN" w:bidi="ar-SA"/>
        </w:rPr>
        <w:t>18.72</w:t>
      </w:r>
      <w:r>
        <w:rPr>
          <w:rFonts w:hint="eastAsia" w:ascii="宋体" w:hAnsi="宋体" w:eastAsia="宋体" w:cs="宋体"/>
          <w:kern w:val="2"/>
          <w:sz w:val="30"/>
          <w:szCs w:val="30"/>
          <w:lang w:val="en-US" w:eastAsia="zh-CN" w:bidi="ar-SA"/>
        </w:rPr>
        <w:t>万元，4、产筛44.84万元，5、两癌</w:t>
      </w:r>
      <w:r>
        <w:rPr>
          <w:rFonts w:hint="eastAsia" w:cs="宋体"/>
          <w:kern w:val="2"/>
          <w:sz w:val="30"/>
          <w:szCs w:val="30"/>
          <w:lang w:val="en-US" w:eastAsia="zh-CN" w:bidi="ar-SA"/>
        </w:rPr>
        <w:t>42</w:t>
      </w:r>
      <w:r>
        <w:rPr>
          <w:rFonts w:hint="eastAsia" w:ascii="宋体" w:hAnsi="宋体" w:eastAsia="宋体" w:cs="宋体"/>
          <w:kern w:val="2"/>
          <w:sz w:val="30"/>
          <w:szCs w:val="30"/>
          <w:lang w:val="en-US" w:eastAsia="zh-CN" w:bidi="ar-SA"/>
        </w:rPr>
        <w:t>万元。</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 xml:space="preserve"> （三）纳入一般公共预算管理的非税收入拨款</w:t>
      </w:r>
      <w:r>
        <w:rPr>
          <w:rFonts w:hint="eastAsia" w:eastAsia="仿宋"/>
          <w:sz w:val="30"/>
          <w:szCs w:val="30"/>
          <w:lang w:val="en-US" w:eastAsia="zh-CN"/>
        </w:rPr>
        <w:t>1050</w:t>
      </w:r>
      <w:r>
        <w:rPr>
          <w:rFonts w:hint="eastAsia" w:ascii="宋体" w:hAnsi="宋体" w:eastAsia="宋体" w:cs="宋体"/>
          <w:kern w:val="2"/>
          <w:sz w:val="30"/>
          <w:szCs w:val="30"/>
          <w:lang w:val="en-US" w:eastAsia="zh-CN" w:bidi="ar-SA"/>
        </w:rPr>
        <w:t>万元，主要用于预算外单位的人员经费及购买药品、卫生材料及单位的日常开支等。</w:t>
      </w:r>
    </w:p>
    <w:p>
      <w:pPr>
        <w:pStyle w:val="2"/>
        <w:ind w:left="780"/>
        <w:rPr>
          <w:rFonts w:hint="eastAsia" w:ascii="黑体" w:eastAsia="黑体"/>
          <w:lang w:val="en-US" w:eastAsia="zh-CN"/>
        </w:rPr>
      </w:pPr>
      <w:r>
        <w:rPr>
          <w:rFonts w:hint="eastAsia" w:ascii="黑体" w:eastAsia="黑体"/>
          <w:lang w:val="en-US" w:eastAsia="zh-CN"/>
        </w:rPr>
        <w:t>五、“三公”经费预算支出情况</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cs="宋体"/>
          <w:kern w:val="2"/>
          <w:sz w:val="30"/>
          <w:szCs w:val="30"/>
          <w:lang w:val="en-US" w:eastAsia="zh-CN" w:bidi="ar-SA"/>
        </w:rPr>
        <w:t>2019</w:t>
      </w:r>
      <w:r>
        <w:rPr>
          <w:rFonts w:hint="eastAsia" w:ascii="宋体" w:hAnsi="宋体" w:eastAsia="宋体" w:cs="宋体"/>
          <w:kern w:val="2"/>
          <w:sz w:val="30"/>
          <w:szCs w:val="30"/>
          <w:lang w:val="en-US" w:eastAsia="zh-CN" w:bidi="ar-SA"/>
        </w:rPr>
        <w:t>年，“三公”经费财政拨款预算数为9万元，其中：公务接待费9万元，与上年度预算数相等；公务用车购置及运行费0万元，公务用车购置费0万元，因公出国（境）费0万元。</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cs="宋体"/>
          <w:kern w:val="2"/>
          <w:sz w:val="30"/>
          <w:szCs w:val="30"/>
          <w:lang w:val="en-US" w:eastAsia="zh-CN" w:bidi="ar-SA"/>
        </w:rPr>
        <w:t>2019</w:t>
      </w:r>
      <w:r>
        <w:rPr>
          <w:rFonts w:hint="eastAsia" w:ascii="宋体" w:hAnsi="宋体" w:eastAsia="宋体" w:cs="宋体"/>
          <w:kern w:val="2"/>
          <w:sz w:val="30"/>
          <w:szCs w:val="30"/>
          <w:lang w:val="en-US" w:eastAsia="zh-CN" w:bidi="ar-SA"/>
        </w:rPr>
        <w:t>与上年度预算数相等</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六、政府性基金预算收入支出情况</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cs="宋体"/>
          <w:kern w:val="2"/>
          <w:sz w:val="30"/>
          <w:szCs w:val="30"/>
          <w:lang w:val="en-US" w:eastAsia="zh-CN" w:bidi="ar-SA"/>
        </w:rPr>
        <w:t>2019</w:t>
      </w:r>
      <w:r>
        <w:rPr>
          <w:rFonts w:hint="eastAsia" w:ascii="宋体" w:hAnsi="宋体" w:eastAsia="宋体" w:cs="宋体"/>
          <w:kern w:val="2"/>
          <w:sz w:val="30"/>
          <w:szCs w:val="30"/>
          <w:lang w:val="en-US" w:eastAsia="zh-CN" w:bidi="ar-SA"/>
        </w:rPr>
        <w:t>年度本单位无政府性基金收入，也没有使用政府性基金安排的支出，故本表无数据。</w:t>
      </w:r>
    </w:p>
    <w:p>
      <w:pPr>
        <w:pStyle w:val="2"/>
        <w:spacing w:before="11"/>
        <w:ind w:left="780"/>
        <w:rPr>
          <w:rFonts w:hint="eastAsia" w:ascii="黑体" w:eastAsia="黑体"/>
        </w:rPr>
      </w:pPr>
      <w:r>
        <w:rPr>
          <w:rFonts w:hint="eastAsia" w:ascii="黑体" w:eastAsia="黑体"/>
          <w:w w:val="95"/>
          <w:lang w:eastAsia="zh-CN"/>
        </w:rPr>
        <w:t>七</w:t>
      </w:r>
      <w:r>
        <w:rPr>
          <w:rFonts w:hint="eastAsia" w:ascii="黑体" w:eastAsia="黑体"/>
          <w:w w:val="95"/>
        </w:rPr>
        <w:t>、其他重要事项的情况说明</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w:t>
      </w:r>
      <w:r>
        <w:rPr>
          <w:rFonts w:hint="eastAsia" w:cs="宋体"/>
          <w:kern w:val="2"/>
          <w:sz w:val="30"/>
          <w:szCs w:val="30"/>
          <w:lang w:val="en-US" w:eastAsia="zh-CN" w:bidi="ar-SA"/>
        </w:rPr>
        <w:t>机关</w:t>
      </w:r>
      <w:r>
        <w:rPr>
          <w:rFonts w:hint="eastAsia" w:ascii="宋体" w:hAnsi="宋体" w:eastAsia="宋体" w:cs="宋体"/>
          <w:kern w:val="2"/>
          <w:sz w:val="30"/>
          <w:szCs w:val="30"/>
          <w:lang w:val="en-US" w:eastAsia="zh-CN" w:bidi="ar-SA"/>
        </w:rPr>
        <w:t>运行经费</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2019年机关运行经费支出为603.5万元，其中：办公费25万元、印刷费26万元、水费7万元、电费40万元、差旅费6.5万元、公务接待费9万元、维修费50万元、会议费7.5万元、培训费12.5万元、专用材料支出420万元。</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2、一般性支出情况：20</w:t>
      </w:r>
      <w:r>
        <w:rPr>
          <w:rFonts w:hint="eastAsia" w:cs="宋体"/>
          <w:kern w:val="2"/>
          <w:sz w:val="30"/>
          <w:szCs w:val="30"/>
          <w:lang w:val="en-US" w:eastAsia="zh-CN" w:bidi="ar-SA"/>
        </w:rPr>
        <w:t>19</w:t>
      </w:r>
      <w:r>
        <w:rPr>
          <w:rFonts w:hint="eastAsia" w:ascii="宋体" w:hAnsi="宋体" w:eastAsia="宋体" w:cs="宋体"/>
          <w:kern w:val="2"/>
          <w:sz w:val="30"/>
          <w:szCs w:val="30"/>
          <w:lang w:val="en-US" w:eastAsia="zh-CN" w:bidi="ar-SA"/>
        </w:rPr>
        <w:t>年本部门会议费预算</w:t>
      </w:r>
      <w:r>
        <w:rPr>
          <w:rFonts w:hint="eastAsia" w:cs="宋体"/>
          <w:kern w:val="2"/>
          <w:sz w:val="30"/>
          <w:szCs w:val="30"/>
          <w:lang w:val="en-US" w:eastAsia="zh-CN" w:bidi="ar-SA"/>
        </w:rPr>
        <w:t>7.5</w:t>
      </w:r>
      <w:r>
        <w:rPr>
          <w:rFonts w:hint="eastAsia" w:ascii="宋体" w:hAnsi="宋体" w:eastAsia="宋体" w:cs="宋体"/>
          <w:kern w:val="2"/>
          <w:sz w:val="30"/>
          <w:szCs w:val="30"/>
          <w:lang w:val="en-US" w:eastAsia="zh-CN" w:bidi="ar-SA"/>
        </w:rPr>
        <w:t>万元；培训费预算12</w:t>
      </w:r>
      <w:r>
        <w:rPr>
          <w:rFonts w:hint="eastAsia" w:cs="宋体"/>
          <w:kern w:val="2"/>
          <w:sz w:val="30"/>
          <w:szCs w:val="30"/>
          <w:lang w:val="en-US" w:eastAsia="zh-CN" w:bidi="ar-SA"/>
        </w:rPr>
        <w:t>.5</w:t>
      </w:r>
      <w:r>
        <w:rPr>
          <w:rFonts w:hint="eastAsia" w:ascii="宋体" w:hAnsi="宋体" w:eastAsia="宋体" w:cs="宋体"/>
          <w:kern w:val="2"/>
          <w:sz w:val="30"/>
          <w:szCs w:val="30"/>
          <w:lang w:val="en-US" w:eastAsia="zh-CN" w:bidi="ar-SA"/>
        </w:rPr>
        <w:t>万元。</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2、“三公”经费预算</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2019年，“三公”经费财政拨款预算数为9万元，其中：公务接待费9万元，与上年度预算数相等；公务用车购置及运行费0万元，公务用车购置费0万元，因公出国（境）费0万元。</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bookmarkStart w:id="0" w:name="_GoBack"/>
      <w:bookmarkEnd w:id="0"/>
      <w:r>
        <w:rPr>
          <w:rFonts w:hint="eastAsia" w:ascii="宋体" w:hAnsi="宋体" w:eastAsia="宋体" w:cs="宋体"/>
          <w:kern w:val="2"/>
          <w:sz w:val="30"/>
          <w:szCs w:val="30"/>
          <w:lang w:val="en-US" w:eastAsia="zh-CN" w:bidi="ar-SA"/>
        </w:rPr>
        <w:t>2019年“三公”经费预算较2018年不变。</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cs="宋体"/>
          <w:kern w:val="2"/>
          <w:sz w:val="30"/>
          <w:szCs w:val="30"/>
          <w:lang w:val="en-US" w:eastAsia="zh-CN" w:bidi="ar-SA"/>
        </w:rPr>
        <w:t>3</w:t>
      </w:r>
      <w:r>
        <w:rPr>
          <w:rFonts w:hint="eastAsia" w:ascii="宋体" w:hAnsi="宋体" w:eastAsia="宋体" w:cs="宋体"/>
          <w:kern w:val="2"/>
          <w:sz w:val="30"/>
          <w:szCs w:val="30"/>
          <w:lang w:val="en-US" w:eastAsia="zh-CN" w:bidi="ar-SA"/>
        </w:rPr>
        <w:t>、政府采购情况</w:t>
      </w:r>
    </w:p>
    <w:p>
      <w:pPr>
        <w:widowControl/>
        <w:ind w:firstLine="600" w:firstLineChars="200"/>
        <w:jc w:val="left"/>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 xml:space="preserve">2019年我单位政府采购预算总额52万元，其中，政府采购货物预算 52万元，政府采购服务预算0万元，政府采购工程预算 0 万元。 </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5、国有资产占用使用情况说明：截至2018年12月31日国有资产占用情况：固定资产原值847.13万元，累计折旧493.89万元，固定资产净值353.23万元，其中：车辆3辆；原值31.3万元.，通用设备82台（套），价值93.32元；家具89件（套），价值8.62万元；房屋及建筑物1套，价值91万元元。专用设备622.89万元，其中：单位价值50万元以上通用设备1台（套）；单位价值100万元以上专用设备2台（套）。</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6、预算绩效目标说明：</w:t>
      </w:r>
    </w:p>
    <w:p>
      <w:pPr>
        <w:pStyle w:val="2"/>
        <w:keepNext w:val="0"/>
        <w:keepLines w:val="0"/>
        <w:pageBreakBefore w:val="0"/>
        <w:widowControl w:val="0"/>
        <w:kinsoku/>
        <w:wordWrap/>
        <w:overflowPunct/>
        <w:topLinePunct w:val="0"/>
        <w:autoSpaceDE w:val="0"/>
        <w:autoSpaceDN w:val="0"/>
        <w:bidi w:val="0"/>
        <w:adjustRightInd/>
        <w:snapToGrid/>
        <w:spacing w:before="70" w:line="351" w:lineRule="auto"/>
        <w:ind w:left="119" w:right="414" w:firstLine="624"/>
        <w:jc w:val="both"/>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专项资金县级配套共165.56万元，其中：1、降消项目县级配套资金10万元，2、孕妇免费婚检经费50万元，3、免费孕前检查18.72万元，4、产筛44.84万元，5、两癌42万元。无重点项目绩效。</w:t>
      </w:r>
    </w:p>
    <w:p>
      <w:pPr>
        <w:pStyle w:val="2"/>
        <w:ind w:left="780"/>
        <w:rPr>
          <w:rFonts w:hint="eastAsia" w:ascii="黑体" w:eastAsia="黑体"/>
        </w:rPr>
      </w:pPr>
      <w:r>
        <w:rPr>
          <w:rFonts w:hint="eastAsia" w:ascii="黑体" w:eastAsia="黑体"/>
        </w:rPr>
        <w:t>六、名词解释</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 xml:space="preserve">1、机关运行经费：是指各部门的公用经费，包括办公及印刷费、邮电费、差旅费、会议费、福利费、日常维修费、专用资料及一般设备购置费、办公用房水电费、办公用房取暖费、办公用房物业管理费、公务用车运行维护费以及其他费用。 </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2、事业收入：指事业单位开展专业业务活动及辅助活动所取得的收入。</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3、事业单位经营收入：指事业单位在专业业务活动及其辅助活动之外开展非独立核算经营活动取得的收入</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4、其他收入：指除上述“一般公共预算拨款收入”、“事业收入”、“事业单位经营收入”等以外的收入。主要是按规定动用的售房收入、存款利息收入等。</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5、用事业基金弥补收支差额：指事业单位在预计用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6、上年结转：指以前年度安排、结转到本年仍按原规定用途继续使用的资金。</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7、一般公共服务（类）财政事务（款）行政运行（项）：指用于保障机构正常运行、开展日常工作的基本支出。</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8、结转下年：指以前年度预算安排、因客观条件发生变化无法按原计划实施，需延迟到以后年度按原规定用途继续使用的资金。</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9、基本支出：指为保障机构正常运转、完成日常工作任务而发生的人员支出和公用支出。</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10、项目支出：指在基本支出之外为完成特定行政任务或事业发展目标所发生的支出。</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11、上缴上级支出：指下级单位上缴上级的支出。</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12、事业单位经营支出：指事业单位在专业业务活动及其辅助活动之外开展非独立核算经营活动发生的支出。</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13、对下级单位补助支出：指对下级单位补助发生的支出。</w:t>
      </w:r>
    </w:p>
    <w:p>
      <w:pPr>
        <w:pStyle w:val="2"/>
        <w:spacing w:before="43" w:line="350" w:lineRule="auto"/>
        <w:ind w:left="0" w:leftChars="0" w:right="255" w:firstLine="0" w:firstLineChars="0"/>
        <w:jc w:val="both"/>
        <w:rPr>
          <w:rFonts w:hint="eastAsia"/>
          <w:spacing w:val="-2"/>
          <w:sz w:val="30"/>
          <w:szCs w:val="30"/>
          <w:lang w:eastAsia="zh-CN"/>
        </w:rPr>
      </w:pPr>
      <w:r>
        <w:rPr>
          <w:rFonts w:hint="eastAsia"/>
          <w:spacing w:val="-2"/>
          <w:sz w:val="30"/>
          <w:szCs w:val="30"/>
          <w:lang w:eastAsia="zh-CN"/>
        </w:rPr>
        <w:t>14、“三公”经费：纳入中央财政预决算管理的“三公”经费，是指中央部门用财政拨款安排的因公出国（境）费、公务车购置及运行费和公务接待费。其中，因公出国（境）费反映单位公务出国（境）的国际旅费、国外城市间交通费、住宿费、伙食费、培训费、公杂费等支出；公务用车购置及运行费反映单位公务用车车辆购置支出（含车辆购置税）、燃料费、维修费、过路过桥费、保险费、安全奖励费用等支出；公务接待费反映单位按规定开支的各类公务接待（含外宾接待）支出。</w:t>
      </w:r>
    </w:p>
    <w:p>
      <w:pPr>
        <w:pStyle w:val="2"/>
        <w:spacing w:before="43" w:line="350" w:lineRule="auto"/>
        <w:ind w:left="0" w:leftChars="0" w:right="255" w:firstLine="0" w:firstLineChars="0"/>
        <w:jc w:val="both"/>
        <w:rPr>
          <w:spacing w:val="-2"/>
          <w:sz w:val="30"/>
          <w:szCs w:val="30"/>
        </w:rPr>
      </w:pPr>
    </w:p>
    <w:sectPr>
      <w:footerReference r:id="rId3" w:type="default"/>
      <w:pgSz w:w="11910" w:h="16840"/>
      <w:pgMar w:top="1540" w:right="1540" w:bottom="1380" w:left="1680" w:header="0" w:footer="12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微软雅黑">
    <w:panose1 w:val="020B0503020204020204"/>
    <w:charset w:val="86"/>
    <w:family w:val="roman"/>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3697605</wp:posOffset>
              </wp:positionH>
              <wp:positionV relativeFrom="page">
                <wp:posOffset>9790430</wp:posOffset>
              </wp:positionV>
              <wp:extent cx="166370" cy="1524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1.15pt;margin-top:770.9pt;height:12pt;width:13.1pt;mso-position-horizontal-relative:page;mso-position-vertical-relative:page;z-index:-251657216;mso-width-relative:page;mso-height-relative:page;" filled="f" stroked="f" coordsize="21600,21600" o:gfxdata="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dmmI/2gAAAA0BAAAPAAAAAAAAAAEAIAAAACIAAABkcnMvZG93bnJldi54bWxQSwEC&#10;FAAUAAAACACHTuJA59wb5rkBAABxAwAADgAAAAAAAAABACAAAAApAQAAZHJzL2Uyb0RvYy54bWxQ&#10;SwUGAAAAAAYABgBZAQAAVAU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97997"/>
    <w:rsid w:val="0D795F3F"/>
    <w:rsid w:val="0FC30D9D"/>
    <w:rsid w:val="19E161D1"/>
    <w:rsid w:val="1C763C43"/>
    <w:rsid w:val="2BA168E9"/>
    <w:rsid w:val="2E43163E"/>
    <w:rsid w:val="38033838"/>
    <w:rsid w:val="39DD6965"/>
    <w:rsid w:val="3CC26797"/>
    <w:rsid w:val="3D9D7A35"/>
    <w:rsid w:val="4F1E186D"/>
    <w:rsid w:val="51905068"/>
    <w:rsid w:val="56CA0498"/>
    <w:rsid w:val="5AE805FF"/>
    <w:rsid w:val="61085ACC"/>
    <w:rsid w:val="659E2C0B"/>
    <w:rsid w:val="6DED0E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190"/>
      <w:ind w:left="120"/>
    </w:pPr>
    <w:rPr>
      <w:rFonts w:ascii="宋体" w:hAnsi="宋体" w:eastAsia="宋体" w:cs="宋体"/>
      <w:sz w:val="32"/>
      <w:szCs w:val="32"/>
      <w:lang w:val="zh-CN" w:eastAsia="zh-CN" w:bidi="zh-CN"/>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spacing w:before="5"/>
      <w:ind w:left="120" w:right="257" w:firstLine="640"/>
      <w:jc w:val="both"/>
    </w:pPr>
    <w:rPr>
      <w:rFonts w:ascii="宋体" w:hAnsi="宋体" w:eastAsia="宋体" w:cs="宋体"/>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ScaleCrop>false</ScaleCrop>
  <LinksUpToDate>false</LinksUpToDate>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2021-06-02T11:57:00Z</dcterms:created>
  <dc:creator>高立朝 10.104.97.45</dc:creator>
  <cp:lastModifiedBy>l</cp:lastModifiedBy>
  <dcterms:modified xsi:type="dcterms:W3CDTF">2021-06-07T02:23:48Z</dcterms:modified>
  <dc:title>附件1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2020-02-26T00:00:00Z</vt:filetime>
  </property>
  <property fmtid="{D5CDD505-2E9C-101B-9397-08002B2CF9AE}" pid="3" name="Creator">
    <vt:lpwstr>WPS 文字</vt:lpwstr>
  </property>
  <property fmtid="{D5CDD505-2E9C-101B-9397-08002B2CF9AE}" pid="4" name="LastSaved">
    <vt:filetime>2021-06-02T00:00:00Z</vt:filetime>
  </property>
  <property fmtid="{D5CDD505-2E9C-101B-9397-08002B2CF9AE}" pid="5" name="KSOProductBuildVer">
    <vt:lpwstr>2052-11.1.0.10228</vt:lpwstr>
  </property>
  <property fmtid="{D5CDD505-2E9C-101B-9397-08002B2CF9AE}" pid="6" name="ICV">
    <vt:lpwstr>CAC2B98263F64D1383DA05DA9579F0FD</vt:lpwstr>
  </property>
</Properties>
</file>