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东安医保中心</w:t>
      </w:r>
    </w:p>
    <w:p>
      <w:pPr>
        <w:jc w:val="center"/>
        <w:rPr>
          <w:rFonts w:eastAsia="仿宋"/>
          <w:sz w:val="30"/>
          <w:szCs w:val="30"/>
        </w:rPr>
      </w:pPr>
      <w:r>
        <w:rPr>
          <w:rFonts w:hint="eastAsia"/>
          <w:b/>
          <w:sz w:val="44"/>
          <w:szCs w:val="44"/>
        </w:rPr>
        <w:t>2019 年 部 门 预 算</w:t>
      </w:r>
    </w:p>
    <w:p>
      <w:pPr>
        <w:spacing w:line="500" w:lineRule="exact"/>
        <w:jc w:val="center"/>
        <w:rPr>
          <w:rFonts w:eastAsia="仿宋"/>
          <w:b/>
          <w:sz w:val="30"/>
          <w:szCs w:val="30"/>
        </w:rPr>
      </w:pPr>
      <w:r>
        <w:rPr>
          <w:rFonts w:hint="eastAsia" w:eastAsia="仿宋"/>
          <w:b/>
          <w:sz w:val="30"/>
          <w:szCs w:val="30"/>
        </w:rPr>
        <w:t>目录</w:t>
      </w:r>
    </w:p>
    <w:p>
      <w:pPr>
        <w:spacing w:line="500" w:lineRule="exact"/>
        <w:rPr>
          <w:rFonts w:eastAsia="仿宋"/>
          <w:b/>
          <w:sz w:val="30"/>
          <w:szCs w:val="30"/>
        </w:rPr>
      </w:pPr>
      <w:r>
        <w:rPr>
          <w:rFonts w:hint="eastAsia" w:eastAsia="仿宋"/>
          <w:b/>
          <w:sz w:val="30"/>
          <w:szCs w:val="30"/>
        </w:rPr>
        <w:t>第一部分 东安医保中心2019年部门预算说明</w:t>
      </w:r>
    </w:p>
    <w:p>
      <w:pPr>
        <w:spacing w:line="500" w:lineRule="exact"/>
        <w:rPr>
          <w:rFonts w:eastAsia="仿宋"/>
          <w:sz w:val="30"/>
          <w:szCs w:val="30"/>
        </w:rPr>
      </w:pPr>
      <w:r>
        <w:rPr>
          <w:rFonts w:hint="eastAsia" w:eastAsia="仿宋"/>
          <w:sz w:val="30"/>
          <w:szCs w:val="30"/>
        </w:rPr>
        <w:t>一、部门职责及机构设置</w:t>
      </w:r>
    </w:p>
    <w:p>
      <w:pPr>
        <w:spacing w:line="500" w:lineRule="exact"/>
        <w:rPr>
          <w:rFonts w:ascii="黑体" w:hAnsi="宋体" w:eastAsia="黑体" w:cs="宋体"/>
          <w:color w:val="000000"/>
          <w:kern w:val="0"/>
          <w:sz w:val="30"/>
          <w:szCs w:val="30"/>
        </w:rPr>
      </w:pPr>
      <w:r>
        <w:rPr>
          <w:rFonts w:hint="eastAsia" w:eastAsia="仿宋"/>
          <w:sz w:val="30"/>
          <w:szCs w:val="30"/>
        </w:rPr>
        <w:t>二、</w:t>
      </w:r>
      <w:r>
        <w:rPr>
          <w:rFonts w:hint="eastAsia" w:ascii="仿宋_GB2312" w:hAnsi="仿宋_GB2312" w:eastAsia="仿宋_GB2312" w:cs="仿宋_GB2312"/>
          <w:color w:val="000000"/>
          <w:kern w:val="0"/>
          <w:sz w:val="30"/>
          <w:szCs w:val="30"/>
        </w:rPr>
        <w:t>部门预算单位构成</w:t>
      </w:r>
      <w:r>
        <w:rPr>
          <w:rFonts w:hint="eastAsia" w:ascii="黑体" w:hAnsi="宋体" w:eastAsia="黑体" w:cs="宋体"/>
          <w:color w:val="000000"/>
          <w:kern w:val="0"/>
          <w:sz w:val="30"/>
          <w:szCs w:val="30"/>
        </w:rPr>
        <w:t xml:space="preserve"> </w:t>
      </w:r>
    </w:p>
    <w:p>
      <w:pPr>
        <w:spacing w:line="500" w:lineRule="exact"/>
        <w:rPr>
          <w:rFonts w:eastAsia="仿宋"/>
          <w:sz w:val="30"/>
          <w:szCs w:val="30"/>
        </w:rPr>
      </w:pPr>
      <w:r>
        <w:rPr>
          <w:rFonts w:hint="eastAsia" w:eastAsia="仿宋"/>
          <w:sz w:val="30"/>
          <w:szCs w:val="30"/>
        </w:rPr>
        <w:t>三、部门收支总体情况</w:t>
      </w:r>
    </w:p>
    <w:p>
      <w:pPr>
        <w:spacing w:line="500" w:lineRule="exact"/>
        <w:rPr>
          <w:rFonts w:eastAsia="仿宋"/>
          <w:sz w:val="30"/>
          <w:szCs w:val="30"/>
        </w:rPr>
      </w:pPr>
      <w:r>
        <w:rPr>
          <w:rFonts w:hint="eastAsia" w:eastAsia="仿宋"/>
          <w:sz w:val="30"/>
          <w:szCs w:val="30"/>
        </w:rPr>
        <w:t>四、一般公共预算拨款支出预算</w:t>
      </w:r>
    </w:p>
    <w:p>
      <w:pPr>
        <w:spacing w:line="500" w:lineRule="exact"/>
        <w:rPr>
          <w:rFonts w:eastAsia="仿宋"/>
          <w:sz w:val="30"/>
          <w:szCs w:val="30"/>
        </w:rPr>
      </w:pPr>
      <w:r>
        <w:rPr>
          <w:rFonts w:hint="eastAsia" w:eastAsia="仿宋"/>
          <w:sz w:val="30"/>
          <w:szCs w:val="30"/>
        </w:rPr>
        <w:t>五、“三公”经费预算支出情况</w:t>
      </w:r>
    </w:p>
    <w:p>
      <w:pPr>
        <w:spacing w:line="500" w:lineRule="exact"/>
        <w:rPr>
          <w:rFonts w:eastAsia="仿宋"/>
          <w:sz w:val="30"/>
          <w:szCs w:val="30"/>
        </w:rPr>
      </w:pPr>
      <w:r>
        <w:rPr>
          <w:rFonts w:hint="eastAsia" w:eastAsia="仿宋"/>
          <w:sz w:val="30"/>
          <w:szCs w:val="30"/>
        </w:rPr>
        <w:t>六、政府性基金预算收入支出情况</w:t>
      </w:r>
    </w:p>
    <w:p>
      <w:pPr>
        <w:spacing w:line="500" w:lineRule="exact"/>
        <w:rPr>
          <w:rFonts w:eastAsia="仿宋"/>
          <w:sz w:val="30"/>
          <w:szCs w:val="30"/>
        </w:rPr>
      </w:pPr>
      <w:r>
        <w:rPr>
          <w:rFonts w:hint="eastAsia" w:eastAsia="仿宋"/>
          <w:sz w:val="30"/>
          <w:szCs w:val="30"/>
        </w:rPr>
        <w:t>七、其他重要事项的情况说明</w:t>
      </w:r>
    </w:p>
    <w:p>
      <w:pPr>
        <w:spacing w:line="500" w:lineRule="exact"/>
        <w:rPr>
          <w:rFonts w:eastAsia="仿宋"/>
          <w:sz w:val="30"/>
          <w:szCs w:val="30"/>
        </w:rPr>
      </w:pPr>
      <w:r>
        <w:rPr>
          <w:rFonts w:hint="eastAsia" w:eastAsia="仿宋"/>
          <w:sz w:val="30"/>
          <w:szCs w:val="30"/>
        </w:rPr>
        <w:t>八、名词解释</w:t>
      </w:r>
    </w:p>
    <w:p>
      <w:pPr>
        <w:spacing w:line="500" w:lineRule="exact"/>
        <w:rPr>
          <w:rFonts w:eastAsia="仿宋"/>
          <w:b/>
          <w:sz w:val="30"/>
          <w:szCs w:val="30"/>
        </w:rPr>
      </w:pPr>
      <w:r>
        <w:rPr>
          <w:rFonts w:hint="eastAsia" w:eastAsia="仿宋"/>
          <w:b/>
          <w:sz w:val="30"/>
          <w:szCs w:val="30"/>
        </w:rPr>
        <w:t xml:space="preserve">第二部分 2019年度部门预算表 </w:t>
      </w:r>
    </w:p>
    <w:p>
      <w:pPr>
        <w:spacing w:line="500" w:lineRule="exact"/>
        <w:rPr>
          <w:rFonts w:eastAsia="仿宋"/>
          <w:sz w:val="30"/>
          <w:szCs w:val="30"/>
        </w:rPr>
      </w:pPr>
      <w:r>
        <w:rPr>
          <w:rFonts w:hint="eastAsia" w:eastAsia="仿宋"/>
          <w:sz w:val="30"/>
          <w:szCs w:val="30"/>
        </w:rPr>
        <w:t>1、部门财政补助收入测算表</w:t>
      </w:r>
    </w:p>
    <w:p>
      <w:pPr>
        <w:spacing w:line="500" w:lineRule="exact"/>
        <w:rPr>
          <w:rFonts w:eastAsia="仿宋"/>
          <w:sz w:val="30"/>
          <w:szCs w:val="30"/>
        </w:rPr>
      </w:pPr>
      <w:r>
        <w:rPr>
          <w:rFonts w:hint="eastAsia" w:eastAsia="仿宋"/>
          <w:sz w:val="30"/>
          <w:szCs w:val="30"/>
        </w:rPr>
        <w:t>2、部门支出预算表（政府经济分类）</w:t>
      </w:r>
    </w:p>
    <w:p>
      <w:pPr>
        <w:spacing w:line="500" w:lineRule="exact"/>
        <w:jc w:val="left"/>
        <w:rPr>
          <w:rFonts w:eastAsia="仿宋"/>
          <w:sz w:val="30"/>
          <w:szCs w:val="30"/>
          <w:highlight w:val="none"/>
        </w:rPr>
      </w:pPr>
      <w:r>
        <w:rPr>
          <w:rFonts w:hint="eastAsia" w:eastAsia="仿宋"/>
          <w:sz w:val="30"/>
          <w:szCs w:val="30"/>
          <w:highlight w:val="none"/>
        </w:rPr>
        <w:t>3、部门收支预算总表</w:t>
      </w:r>
    </w:p>
    <w:p>
      <w:pPr>
        <w:spacing w:line="500" w:lineRule="exact"/>
        <w:jc w:val="left"/>
        <w:rPr>
          <w:rFonts w:eastAsia="仿宋"/>
          <w:sz w:val="30"/>
          <w:szCs w:val="30"/>
          <w:highlight w:val="none"/>
        </w:rPr>
      </w:pPr>
      <w:r>
        <w:rPr>
          <w:rFonts w:hint="eastAsia" w:eastAsia="仿宋"/>
          <w:sz w:val="30"/>
          <w:szCs w:val="30"/>
          <w:highlight w:val="none"/>
        </w:rPr>
        <w:t>4、部门收入预算总表</w:t>
      </w:r>
    </w:p>
    <w:p>
      <w:pPr>
        <w:spacing w:line="500" w:lineRule="exact"/>
        <w:jc w:val="left"/>
        <w:rPr>
          <w:rFonts w:eastAsia="仿宋"/>
          <w:sz w:val="30"/>
          <w:szCs w:val="30"/>
          <w:highlight w:val="none"/>
        </w:rPr>
      </w:pPr>
      <w:r>
        <w:rPr>
          <w:rFonts w:hint="eastAsia" w:eastAsia="仿宋"/>
          <w:sz w:val="30"/>
          <w:szCs w:val="30"/>
          <w:highlight w:val="none"/>
        </w:rPr>
        <w:t>5、部门支出预算表</w:t>
      </w:r>
    </w:p>
    <w:p>
      <w:pPr>
        <w:spacing w:line="500" w:lineRule="exact"/>
        <w:jc w:val="left"/>
        <w:rPr>
          <w:rFonts w:eastAsia="仿宋"/>
          <w:sz w:val="30"/>
          <w:szCs w:val="30"/>
          <w:highlight w:val="none"/>
        </w:rPr>
      </w:pPr>
      <w:r>
        <w:rPr>
          <w:rFonts w:hint="eastAsia" w:eastAsia="仿宋"/>
          <w:sz w:val="30"/>
          <w:szCs w:val="30"/>
          <w:highlight w:val="none"/>
        </w:rPr>
        <w:t>6、财政拨款收支预算总表</w:t>
      </w:r>
    </w:p>
    <w:p>
      <w:pPr>
        <w:spacing w:line="500" w:lineRule="exact"/>
        <w:jc w:val="left"/>
        <w:rPr>
          <w:rFonts w:eastAsia="仿宋"/>
          <w:sz w:val="30"/>
          <w:szCs w:val="30"/>
          <w:highlight w:val="none"/>
        </w:rPr>
      </w:pPr>
      <w:r>
        <w:rPr>
          <w:rFonts w:hint="eastAsia" w:eastAsia="仿宋"/>
          <w:sz w:val="30"/>
          <w:szCs w:val="30"/>
          <w:highlight w:val="none"/>
        </w:rPr>
        <w:t>7、财政一般公共预算拨款支出预算分类汇总表</w:t>
      </w:r>
    </w:p>
    <w:p>
      <w:pPr>
        <w:spacing w:line="500" w:lineRule="exact"/>
        <w:jc w:val="left"/>
        <w:rPr>
          <w:rFonts w:eastAsia="仿宋"/>
          <w:sz w:val="30"/>
          <w:szCs w:val="30"/>
          <w:highlight w:val="none"/>
        </w:rPr>
      </w:pPr>
      <w:r>
        <w:rPr>
          <w:rFonts w:hint="eastAsia" w:eastAsia="仿宋"/>
          <w:sz w:val="30"/>
          <w:szCs w:val="30"/>
          <w:highlight w:val="none"/>
        </w:rPr>
        <w:t>8、一般公共预算基本支出表（经济分类见附表8-1、8-2、8-3）</w:t>
      </w:r>
    </w:p>
    <w:p>
      <w:pPr>
        <w:spacing w:line="500" w:lineRule="exact"/>
        <w:rPr>
          <w:rFonts w:eastAsia="仿宋"/>
          <w:sz w:val="30"/>
          <w:szCs w:val="30"/>
          <w:highlight w:val="none"/>
        </w:rPr>
      </w:pPr>
      <w:r>
        <w:rPr>
          <w:rFonts w:hint="eastAsia" w:eastAsia="仿宋"/>
          <w:sz w:val="30"/>
          <w:szCs w:val="30"/>
          <w:highlight w:val="none"/>
        </w:rPr>
        <w:t>8-1、一般公共预算基本支出--工资福利支出预算表</w:t>
      </w:r>
    </w:p>
    <w:p>
      <w:pPr>
        <w:spacing w:line="500" w:lineRule="exact"/>
        <w:rPr>
          <w:rFonts w:eastAsia="仿宋"/>
          <w:sz w:val="30"/>
          <w:szCs w:val="30"/>
          <w:highlight w:val="none"/>
        </w:rPr>
      </w:pPr>
      <w:r>
        <w:rPr>
          <w:rFonts w:hint="eastAsia" w:eastAsia="仿宋"/>
          <w:sz w:val="30"/>
          <w:szCs w:val="30"/>
          <w:highlight w:val="none"/>
        </w:rPr>
        <w:t>8-2、一般公共预算基本支出--一般商品和服务支出预算表</w:t>
      </w:r>
    </w:p>
    <w:p>
      <w:pPr>
        <w:spacing w:line="500" w:lineRule="exact"/>
        <w:rPr>
          <w:rFonts w:eastAsia="仿宋"/>
          <w:sz w:val="30"/>
          <w:szCs w:val="30"/>
          <w:highlight w:val="none"/>
        </w:rPr>
      </w:pPr>
      <w:r>
        <w:rPr>
          <w:rFonts w:hint="eastAsia" w:eastAsia="仿宋"/>
          <w:sz w:val="30"/>
          <w:szCs w:val="30"/>
          <w:highlight w:val="none"/>
        </w:rPr>
        <w:t>8-3、一般公共预算基本支出--对个人和家庭的补助支出预算表</w:t>
      </w:r>
    </w:p>
    <w:p>
      <w:pPr>
        <w:spacing w:line="500" w:lineRule="exact"/>
        <w:rPr>
          <w:rFonts w:eastAsia="仿宋"/>
          <w:sz w:val="30"/>
          <w:szCs w:val="30"/>
          <w:highlight w:val="none"/>
        </w:rPr>
      </w:pPr>
      <w:r>
        <w:rPr>
          <w:rFonts w:hint="eastAsia" w:eastAsia="仿宋"/>
          <w:sz w:val="30"/>
          <w:szCs w:val="30"/>
          <w:highlight w:val="none"/>
        </w:rPr>
        <w:t>9、县级财政政府性基金拨款县级支出预算分类汇总表（空）</w:t>
      </w:r>
    </w:p>
    <w:p>
      <w:pPr>
        <w:spacing w:line="500" w:lineRule="exact"/>
        <w:rPr>
          <w:rFonts w:eastAsia="仿宋"/>
          <w:sz w:val="30"/>
          <w:szCs w:val="30"/>
          <w:highlight w:val="none"/>
        </w:rPr>
      </w:pPr>
      <w:r>
        <w:rPr>
          <w:rFonts w:hint="eastAsia" w:eastAsia="仿宋"/>
          <w:sz w:val="30"/>
          <w:szCs w:val="30"/>
          <w:highlight w:val="none"/>
        </w:rPr>
        <w:t>10、县直部门“三公”经费预算及相关信息统计表</w:t>
      </w:r>
    </w:p>
    <w:p>
      <w:pPr>
        <w:spacing w:line="500" w:lineRule="exact"/>
        <w:rPr>
          <w:rFonts w:eastAsia="仿宋"/>
          <w:sz w:val="30"/>
          <w:szCs w:val="30"/>
          <w:highlight w:val="none"/>
        </w:rPr>
      </w:pPr>
      <w:r>
        <w:rPr>
          <w:rFonts w:hint="eastAsia" w:eastAsia="仿宋"/>
          <w:sz w:val="30"/>
          <w:szCs w:val="30"/>
          <w:highlight w:val="none"/>
        </w:rPr>
        <w:t xml:space="preserve">11、部门政府采购预算表 </w:t>
      </w:r>
    </w:p>
    <w:p>
      <w:pPr>
        <w:spacing w:line="500" w:lineRule="exact"/>
        <w:rPr>
          <w:rFonts w:eastAsia="仿宋"/>
          <w:sz w:val="30"/>
          <w:szCs w:val="30"/>
        </w:rPr>
      </w:pPr>
      <w:r>
        <w:rPr>
          <w:rFonts w:hint="eastAsia" w:eastAsia="仿宋"/>
          <w:sz w:val="30"/>
          <w:szCs w:val="30"/>
        </w:rPr>
        <w:t>12、单位人员情况表</w:t>
      </w:r>
    </w:p>
    <w:p>
      <w:pPr>
        <w:spacing w:line="500" w:lineRule="exact"/>
        <w:rPr>
          <w:rFonts w:eastAsia="仿宋"/>
          <w:sz w:val="30"/>
          <w:szCs w:val="30"/>
        </w:rPr>
      </w:pPr>
      <w:r>
        <w:rPr>
          <w:rFonts w:hint="eastAsia" w:eastAsia="仿宋"/>
          <w:sz w:val="30"/>
          <w:szCs w:val="30"/>
        </w:rPr>
        <w:t>13、资本性支出（空）</w:t>
      </w:r>
    </w:p>
    <w:p>
      <w:pPr>
        <w:spacing w:line="500" w:lineRule="exact"/>
        <w:rPr>
          <w:rFonts w:eastAsia="仿宋"/>
          <w:sz w:val="30"/>
          <w:szCs w:val="30"/>
        </w:rPr>
      </w:pPr>
      <w:r>
        <w:rPr>
          <w:rFonts w:hint="eastAsia" w:eastAsia="仿宋"/>
          <w:sz w:val="30"/>
          <w:szCs w:val="30"/>
        </w:rPr>
        <w:t>14、县级非税收入执收成本项目申报表（空）</w:t>
      </w:r>
    </w:p>
    <w:p>
      <w:pPr>
        <w:spacing w:line="500" w:lineRule="exact"/>
        <w:rPr>
          <w:rFonts w:eastAsia="仿宋"/>
          <w:sz w:val="30"/>
          <w:szCs w:val="30"/>
        </w:rPr>
      </w:pPr>
      <w:r>
        <w:rPr>
          <w:rFonts w:hint="eastAsia" w:eastAsia="仿宋"/>
          <w:sz w:val="30"/>
          <w:szCs w:val="30"/>
        </w:rPr>
        <w:t>15、非税收入征收计划表（空）</w:t>
      </w:r>
    </w:p>
    <w:p>
      <w:pPr>
        <w:widowControl/>
        <w:spacing w:line="500" w:lineRule="exact"/>
        <w:ind w:firstLine="588" w:firstLineChars="196"/>
        <w:jc w:val="left"/>
        <w:rPr>
          <w:rFonts w:eastAsia="黑体"/>
          <w:sz w:val="30"/>
          <w:szCs w:val="30"/>
        </w:rPr>
      </w:pPr>
      <w:r>
        <w:rPr>
          <w:rFonts w:hint="eastAsia" w:eastAsia="黑体"/>
          <w:sz w:val="30"/>
          <w:szCs w:val="30"/>
        </w:rPr>
        <w:t>第一部分 东安医保中心2019年部门预算说明</w:t>
      </w:r>
    </w:p>
    <w:p>
      <w:pPr>
        <w:widowControl/>
        <w:spacing w:line="500" w:lineRule="exact"/>
        <w:ind w:firstLine="588" w:firstLineChars="196"/>
        <w:jc w:val="left"/>
        <w:rPr>
          <w:rFonts w:eastAsia="黑体"/>
          <w:bCs/>
          <w:kern w:val="0"/>
          <w:sz w:val="32"/>
          <w:szCs w:val="32"/>
        </w:rPr>
      </w:pPr>
      <w:r>
        <w:rPr>
          <w:rFonts w:eastAsia="黑体"/>
          <w:sz w:val="30"/>
          <w:szCs w:val="30"/>
        </w:rPr>
        <w:t>一、</w:t>
      </w:r>
      <w:r>
        <w:rPr>
          <w:rFonts w:eastAsia="黑体"/>
          <w:bCs/>
          <w:kern w:val="0"/>
          <w:sz w:val="32"/>
          <w:szCs w:val="32"/>
        </w:rPr>
        <w:t>部门职责</w:t>
      </w:r>
      <w:r>
        <w:rPr>
          <w:rFonts w:hint="eastAsia" w:eastAsia="黑体"/>
          <w:bCs/>
          <w:kern w:val="0"/>
          <w:sz w:val="32"/>
          <w:szCs w:val="32"/>
        </w:rPr>
        <w:t>及机构设置情况</w:t>
      </w:r>
    </w:p>
    <w:p>
      <w:pPr>
        <w:spacing w:line="500" w:lineRule="exact"/>
        <w:ind w:firstLine="640" w:firstLineChars="200"/>
        <w:rPr>
          <w:rFonts w:eastAsia="仿宋"/>
          <w:sz w:val="30"/>
          <w:szCs w:val="30"/>
        </w:rPr>
      </w:pPr>
      <w:r>
        <w:rPr>
          <w:rFonts w:hint="eastAsia" w:ascii="仿宋_GB2312" w:hAnsi="仿宋" w:eastAsia="仿宋_GB2312"/>
          <w:sz w:val="32"/>
          <w:szCs w:val="32"/>
        </w:rPr>
        <w:t>东安县医疗保险基金管理中心内设机构有：办公室、征缴股、待遇保障结算股、财务股、信息股。</w:t>
      </w:r>
      <w:r>
        <w:rPr>
          <w:rFonts w:hint="eastAsia" w:eastAsia="仿宋"/>
          <w:sz w:val="30"/>
          <w:szCs w:val="30"/>
        </w:rPr>
        <w:t>县医保中心县医保中心核定编制为</w:t>
      </w:r>
      <w:r>
        <w:rPr>
          <w:rFonts w:eastAsia="仿宋"/>
          <w:sz w:val="30"/>
          <w:szCs w:val="30"/>
        </w:rPr>
        <w:t>20</w:t>
      </w:r>
      <w:r>
        <w:rPr>
          <w:rFonts w:hint="eastAsia" w:eastAsia="仿宋"/>
          <w:sz w:val="30"/>
          <w:szCs w:val="30"/>
        </w:rPr>
        <w:t>人，实有在职人员</w:t>
      </w:r>
      <w:r>
        <w:rPr>
          <w:rFonts w:eastAsia="仿宋"/>
          <w:sz w:val="30"/>
          <w:szCs w:val="30"/>
        </w:rPr>
        <w:t>22</w:t>
      </w:r>
      <w:r>
        <w:rPr>
          <w:rFonts w:hint="eastAsia" w:eastAsia="仿宋"/>
          <w:sz w:val="30"/>
          <w:szCs w:val="30"/>
        </w:rPr>
        <w:t>人，退休人员</w:t>
      </w:r>
      <w:r>
        <w:rPr>
          <w:rFonts w:eastAsia="仿宋"/>
          <w:sz w:val="30"/>
          <w:szCs w:val="30"/>
        </w:rPr>
        <w:t>6</w:t>
      </w:r>
      <w:r>
        <w:rPr>
          <w:rFonts w:hint="eastAsia" w:eastAsia="仿宋"/>
          <w:sz w:val="30"/>
          <w:szCs w:val="30"/>
        </w:rPr>
        <w:t>人，职责如下：</w:t>
      </w:r>
    </w:p>
    <w:p>
      <w:pPr>
        <w:spacing w:line="500" w:lineRule="exact"/>
        <w:ind w:firstLine="600" w:firstLineChars="200"/>
        <w:rPr>
          <w:rFonts w:eastAsia="仿宋"/>
          <w:sz w:val="30"/>
          <w:szCs w:val="30"/>
        </w:rPr>
      </w:pPr>
      <w:r>
        <w:rPr>
          <w:rFonts w:hint="eastAsia" w:eastAsia="仿宋"/>
          <w:sz w:val="30"/>
          <w:szCs w:val="30"/>
        </w:rPr>
        <w:t>（一）为城镇职工、城镇居民提供医疗检查服务，审核参保单位和个人的参保资格。</w:t>
      </w:r>
    </w:p>
    <w:p>
      <w:pPr>
        <w:spacing w:line="500" w:lineRule="exact"/>
        <w:ind w:firstLine="600" w:firstLineChars="200"/>
        <w:rPr>
          <w:rFonts w:eastAsia="仿宋"/>
          <w:sz w:val="30"/>
          <w:szCs w:val="30"/>
        </w:rPr>
      </w:pPr>
      <w:r>
        <w:rPr>
          <w:rFonts w:hint="eastAsia" w:eastAsia="仿宋"/>
          <w:sz w:val="30"/>
          <w:szCs w:val="30"/>
        </w:rPr>
        <w:t>（二）征集和管理医疗保险基金，审核监督定点医院参保人员产生医疗费用审核结算业务，离休干部和二级以上革命伤残军人医疗费用和审核的管理。</w:t>
      </w:r>
    </w:p>
    <w:p>
      <w:pPr>
        <w:spacing w:line="500" w:lineRule="exact"/>
        <w:ind w:firstLine="600" w:firstLineChars="200"/>
        <w:rPr>
          <w:rFonts w:eastAsia="仿宋"/>
          <w:sz w:val="30"/>
          <w:szCs w:val="30"/>
        </w:rPr>
      </w:pPr>
      <w:r>
        <w:rPr>
          <w:rFonts w:hint="eastAsia" w:eastAsia="仿宋"/>
          <w:sz w:val="30"/>
          <w:szCs w:val="30"/>
        </w:rPr>
        <w:t>（三）向行政部门报告医疗基金的使用情况和预结算方案。</w:t>
      </w:r>
    </w:p>
    <w:p>
      <w:pPr>
        <w:widowControl/>
        <w:ind w:firstLine="640" w:firstLineChars="200"/>
        <w:jc w:val="left"/>
        <w:rPr>
          <w:rFonts w:ascii="宋体" w:hAnsi="宋体" w:cs="宋体"/>
          <w:kern w:val="0"/>
          <w:sz w:val="24"/>
        </w:rPr>
      </w:pPr>
      <w:r>
        <w:rPr>
          <w:rFonts w:hint="eastAsia" w:ascii="黑体" w:hAnsi="宋体" w:eastAsia="黑体" w:cs="宋体"/>
          <w:color w:val="000000"/>
          <w:kern w:val="0"/>
          <w:sz w:val="32"/>
          <w:szCs w:val="32"/>
        </w:rPr>
        <w:t xml:space="preserve">二、部门预算单位构成 </w:t>
      </w:r>
    </w:p>
    <w:p>
      <w:pPr>
        <w:widowControl/>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我单位无二级预算单位，因此，纳入 </w:t>
      </w:r>
      <w:r>
        <w:rPr>
          <w:color w:val="000000"/>
          <w:kern w:val="0"/>
          <w:sz w:val="32"/>
          <w:szCs w:val="32"/>
        </w:rPr>
        <w:t>20</w:t>
      </w:r>
      <w:r>
        <w:rPr>
          <w:rFonts w:hint="eastAsia"/>
          <w:color w:val="000000"/>
          <w:kern w:val="0"/>
          <w:sz w:val="32"/>
          <w:szCs w:val="32"/>
        </w:rPr>
        <w:t>19</w:t>
      </w:r>
      <w:r>
        <w:rPr>
          <w:rFonts w:hint="eastAsia" w:ascii="仿宋_GB2312" w:hAnsi="宋体" w:eastAsia="仿宋_GB2312" w:cs="宋体"/>
          <w:color w:val="000000"/>
          <w:kern w:val="0"/>
          <w:sz w:val="32"/>
          <w:szCs w:val="32"/>
        </w:rPr>
        <w:t>年部门预算编制范围的为东安县医保中心本级。</w:t>
      </w:r>
    </w:p>
    <w:p>
      <w:pPr>
        <w:spacing w:line="500" w:lineRule="exact"/>
        <w:ind w:firstLine="640" w:firstLineChars="200"/>
        <w:rPr>
          <w:rFonts w:ascii="黑体" w:hAnsi="宋体" w:eastAsia="黑体" w:cs="宋体"/>
          <w:color w:val="000000"/>
          <w:kern w:val="0"/>
          <w:sz w:val="32"/>
          <w:szCs w:val="32"/>
        </w:rPr>
      </w:pPr>
      <w:r>
        <w:rPr>
          <w:rFonts w:hint="eastAsia" w:ascii="黑体" w:hAnsi="宋体" w:eastAsia="黑体" w:cs="宋体"/>
          <w:color w:val="000000"/>
          <w:kern w:val="0"/>
          <w:sz w:val="32"/>
          <w:szCs w:val="32"/>
        </w:rPr>
        <w:t>三、部门收支总体情况</w:t>
      </w:r>
    </w:p>
    <w:p>
      <w:pPr>
        <w:widowControl/>
        <w:ind w:firstLine="620" w:firstLineChars="200"/>
        <w:jc w:val="left"/>
        <w:rPr>
          <w:rFonts w:hint="default" w:ascii="仿宋_GB2312" w:hAnsi="宋体" w:eastAsia="仿宋_GB2312" w:cs="仿宋_GB2312"/>
          <w:color w:val="000000"/>
          <w:kern w:val="0"/>
          <w:sz w:val="31"/>
          <w:szCs w:val="31"/>
          <w:highlight w:val="none"/>
          <w:lang w:val="en-US" w:eastAsia="zh-CN"/>
        </w:rPr>
      </w:pPr>
      <w:r>
        <w:rPr>
          <w:color w:val="000000"/>
          <w:kern w:val="0"/>
          <w:sz w:val="31"/>
          <w:szCs w:val="31"/>
        </w:rPr>
        <w:t>20</w:t>
      </w:r>
      <w:r>
        <w:rPr>
          <w:rFonts w:hint="eastAsia"/>
          <w:color w:val="000000"/>
          <w:kern w:val="0"/>
          <w:sz w:val="31"/>
          <w:szCs w:val="31"/>
        </w:rPr>
        <w:t>19</w:t>
      </w:r>
      <w:r>
        <w:rPr>
          <w:color w:val="000000"/>
          <w:kern w:val="0"/>
          <w:sz w:val="31"/>
          <w:szCs w:val="31"/>
        </w:rPr>
        <w:t xml:space="preserve"> </w:t>
      </w:r>
      <w:r>
        <w:rPr>
          <w:rFonts w:ascii="仿宋_GB2312" w:hAnsi="宋体" w:eastAsia="仿宋_GB2312" w:cs="仿宋_GB2312"/>
          <w:color w:val="000000"/>
          <w:kern w:val="0"/>
          <w:sz w:val="31"/>
          <w:szCs w:val="31"/>
        </w:rPr>
        <w:t>年部门预算即我</w:t>
      </w:r>
      <w:r>
        <w:rPr>
          <w:rFonts w:hint="eastAsia" w:ascii="仿宋_GB2312" w:hAnsi="宋体" w:eastAsia="仿宋_GB2312" w:cs="仿宋_GB2312"/>
          <w:color w:val="000000"/>
          <w:kern w:val="0"/>
          <w:sz w:val="31"/>
          <w:szCs w:val="31"/>
        </w:rPr>
        <w:t>中心</w:t>
      </w:r>
      <w:r>
        <w:rPr>
          <w:rFonts w:ascii="仿宋_GB2312" w:hAnsi="宋体" w:eastAsia="仿宋_GB2312" w:cs="仿宋_GB2312"/>
          <w:color w:val="000000"/>
          <w:kern w:val="0"/>
          <w:sz w:val="31"/>
          <w:szCs w:val="31"/>
        </w:rPr>
        <w:t>本级预算。我</w:t>
      </w:r>
      <w:r>
        <w:rPr>
          <w:rFonts w:hint="eastAsia" w:ascii="仿宋_GB2312" w:hAnsi="宋体" w:eastAsia="仿宋_GB2312" w:cs="仿宋_GB2312"/>
          <w:color w:val="000000"/>
          <w:kern w:val="0"/>
          <w:sz w:val="31"/>
          <w:szCs w:val="31"/>
        </w:rPr>
        <w:t>中心</w:t>
      </w:r>
      <w:r>
        <w:rPr>
          <w:color w:val="000000"/>
          <w:kern w:val="0"/>
          <w:sz w:val="31"/>
          <w:szCs w:val="31"/>
        </w:rPr>
        <w:t>20</w:t>
      </w:r>
      <w:r>
        <w:rPr>
          <w:rFonts w:hint="eastAsia"/>
          <w:color w:val="000000"/>
          <w:kern w:val="0"/>
          <w:sz w:val="31"/>
          <w:szCs w:val="31"/>
        </w:rPr>
        <w:t>19</w:t>
      </w:r>
      <w:r>
        <w:rPr>
          <w:rFonts w:hint="eastAsia" w:ascii="仿宋_GB2312" w:hAnsi="宋体" w:eastAsia="仿宋_GB2312" w:cs="仿宋_GB2312"/>
          <w:color w:val="000000"/>
          <w:kern w:val="0"/>
          <w:sz w:val="31"/>
          <w:szCs w:val="31"/>
        </w:rPr>
        <w:t xml:space="preserve">年没有政府性基金预算拨款、国有资本经营预算收入和纳入专户管理的非税收入拨款收入，也没有使用政府性基金预算拨款、国有资本经营预算收入和纳入专户管理的非税收入拨款安排的支出，所以公开的附件 </w:t>
      </w:r>
      <w:r>
        <w:rPr>
          <w:rFonts w:hint="eastAsia" w:ascii="仿宋_GB2312" w:hAnsi="宋体" w:eastAsia="仿宋_GB2312" w:cs="仿宋_GB2312"/>
          <w:color w:val="000000"/>
          <w:kern w:val="0"/>
          <w:sz w:val="31"/>
          <w:szCs w:val="31"/>
          <w:lang w:bidi="ar"/>
        </w:rPr>
        <w:t xml:space="preserve"> </w:t>
      </w:r>
      <w:r>
        <w:rPr>
          <w:rFonts w:hint="eastAsia" w:ascii="仿宋_GB2312" w:hAnsi="宋体" w:eastAsia="仿宋_GB2312" w:cs="仿宋_GB2312"/>
          <w:color w:val="000000"/>
          <w:kern w:val="0"/>
          <w:sz w:val="31"/>
          <w:szCs w:val="31"/>
          <w:lang w:val="en-US" w:eastAsia="zh-CN" w:bidi="ar"/>
        </w:rPr>
        <w:t>9</w:t>
      </w:r>
      <w:r>
        <w:rPr>
          <w:rFonts w:hint="eastAsia"/>
          <w:color w:val="000000"/>
          <w:kern w:val="0"/>
          <w:sz w:val="31"/>
          <w:szCs w:val="31"/>
          <w:lang w:bidi="ar"/>
        </w:rPr>
        <w:t>、1</w:t>
      </w:r>
      <w:r>
        <w:rPr>
          <w:rFonts w:hint="eastAsia"/>
          <w:color w:val="000000"/>
          <w:kern w:val="0"/>
          <w:sz w:val="31"/>
          <w:szCs w:val="31"/>
          <w:lang w:val="en-US" w:eastAsia="zh-CN" w:bidi="ar"/>
        </w:rPr>
        <w:t>3</w:t>
      </w:r>
      <w:r>
        <w:rPr>
          <w:rFonts w:hint="eastAsia"/>
          <w:color w:val="000000"/>
          <w:kern w:val="0"/>
          <w:sz w:val="31"/>
          <w:szCs w:val="31"/>
          <w:lang w:bidi="ar"/>
        </w:rPr>
        <w:t>、1</w:t>
      </w:r>
      <w:r>
        <w:rPr>
          <w:rFonts w:hint="eastAsia"/>
          <w:color w:val="000000"/>
          <w:kern w:val="0"/>
          <w:sz w:val="31"/>
          <w:szCs w:val="31"/>
          <w:lang w:val="en-US" w:eastAsia="zh-CN" w:bidi="ar"/>
        </w:rPr>
        <w:t>4</w:t>
      </w:r>
      <w:r>
        <w:rPr>
          <w:rFonts w:hint="eastAsia"/>
          <w:color w:val="000000"/>
          <w:kern w:val="0"/>
          <w:sz w:val="31"/>
          <w:szCs w:val="31"/>
          <w:lang w:bidi="ar"/>
        </w:rPr>
        <w:t>、1</w:t>
      </w:r>
      <w:r>
        <w:rPr>
          <w:rFonts w:hint="eastAsia"/>
          <w:color w:val="000000"/>
          <w:kern w:val="0"/>
          <w:sz w:val="31"/>
          <w:szCs w:val="31"/>
          <w:lang w:val="en-US" w:eastAsia="zh-CN" w:bidi="ar"/>
        </w:rPr>
        <w:t>5</w:t>
      </w:r>
      <w:r>
        <w:rPr>
          <w:color w:val="000000"/>
          <w:kern w:val="0"/>
          <w:sz w:val="31"/>
          <w:szCs w:val="31"/>
          <w:lang w:bidi="ar"/>
        </w:rPr>
        <w:t xml:space="preserve"> </w:t>
      </w:r>
      <w:r>
        <w:rPr>
          <w:rFonts w:hint="eastAsia" w:ascii="仿宋_GB2312" w:hAnsi="宋体" w:eastAsia="仿宋_GB2312" w:cs="仿宋_GB2312"/>
          <w:color w:val="000000"/>
          <w:kern w:val="0"/>
          <w:sz w:val="31"/>
          <w:szCs w:val="31"/>
        </w:rPr>
        <w:t>表均为空。收入包括经费</w:t>
      </w:r>
      <w:r>
        <w:rPr>
          <w:rFonts w:hint="eastAsia" w:ascii="仿宋_GB2312" w:hAnsi="宋体" w:eastAsia="仿宋_GB2312" w:cs="仿宋_GB2312"/>
          <w:color w:val="000000"/>
          <w:kern w:val="0"/>
          <w:sz w:val="31"/>
          <w:szCs w:val="31"/>
          <w:highlight w:val="none"/>
        </w:rPr>
        <w:t>拨款，也包括财政拨款补助收入；支出包括本单位基本运行的经费，也包括县财政安排的</w:t>
      </w:r>
      <w:r>
        <w:rPr>
          <w:rFonts w:hint="eastAsia" w:ascii="仿宋_GB2312" w:hAnsi="宋体" w:eastAsia="仿宋_GB2312" w:cs="仿宋_GB2312"/>
          <w:color w:val="000000"/>
          <w:kern w:val="0"/>
          <w:sz w:val="31"/>
          <w:szCs w:val="31"/>
          <w:highlight w:val="none"/>
          <w:lang w:eastAsia="zh-CN"/>
        </w:rPr>
        <w:t>各项</w:t>
      </w:r>
      <w:r>
        <w:rPr>
          <w:rFonts w:hint="eastAsia" w:ascii="仿宋_GB2312" w:hAnsi="宋体" w:eastAsia="仿宋_GB2312" w:cs="仿宋_GB2312"/>
          <w:color w:val="000000"/>
          <w:kern w:val="0"/>
          <w:sz w:val="31"/>
          <w:szCs w:val="31"/>
          <w:highlight w:val="none"/>
        </w:rPr>
        <w:t>专项经费。</w:t>
      </w:r>
    </w:p>
    <w:p>
      <w:pPr>
        <w:widowControl/>
        <w:ind w:firstLine="620" w:firstLineChars="200"/>
        <w:jc w:val="left"/>
        <w:rPr>
          <w:rFonts w:hint="default" w:ascii="仿宋_GB2312" w:hAnsi="宋体" w:eastAsia="仿宋_GB2312" w:cs="仿宋_GB2312"/>
          <w:color w:val="000000"/>
          <w:kern w:val="0"/>
          <w:sz w:val="31"/>
          <w:szCs w:val="31"/>
          <w:lang w:val="en-US" w:eastAsia="zh-CN"/>
        </w:rPr>
      </w:pPr>
      <w:r>
        <w:rPr>
          <w:rFonts w:ascii="仿宋_GB2312" w:hAnsi="宋体" w:eastAsia="仿宋_GB2312" w:cs="仿宋_GB2312"/>
          <w:color w:val="000000"/>
          <w:kern w:val="0"/>
          <w:sz w:val="31"/>
          <w:szCs w:val="31"/>
        </w:rPr>
        <w:t>（一）收入预算：</w:t>
      </w:r>
      <w:r>
        <w:rPr>
          <w:color w:val="000000"/>
          <w:kern w:val="0"/>
          <w:sz w:val="31"/>
          <w:szCs w:val="31"/>
        </w:rPr>
        <w:t>20</w:t>
      </w:r>
      <w:r>
        <w:rPr>
          <w:rFonts w:hint="eastAsia"/>
          <w:color w:val="000000"/>
          <w:kern w:val="0"/>
          <w:sz w:val="31"/>
          <w:szCs w:val="31"/>
        </w:rPr>
        <w:t>19</w:t>
      </w:r>
      <w:r>
        <w:rPr>
          <w:color w:val="000000"/>
          <w:kern w:val="0"/>
          <w:sz w:val="31"/>
          <w:szCs w:val="31"/>
        </w:rPr>
        <w:t xml:space="preserve"> </w:t>
      </w:r>
      <w:r>
        <w:rPr>
          <w:rFonts w:hint="eastAsia" w:ascii="仿宋_GB2312" w:hAnsi="宋体" w:eastAsia="仿宋_GB2312" w:cs="仿宋_GB2312"/>
          <w:color w:val="000000"/>
          <w:kern w:val="0"/>
          <w:sz w:val="31"/>
          <w:szCs w:val="31"/>
        </w:rPr>
        <w:t>年年初预算数</w:t>
      </w:r>
      <w:r>
        <w:rPr>
          <w:rFonts w:eastAsia="仿宋"/>
          <w:sz w:val="30"/>
          <w:szCs w:val="30"/>
        </w:rPr>
        <w:t>402.8072</w:t>
      </w:r>
      <w:r>
        <w:rPr>
          <w:rFonts w:hint="eastAsia" w:ascii="仿宋_GB2312" w:hAnsi="宋体" w:eastAsia="仿宋_GB2312" w:cs="仿宋_GB2312"/>
          <w:color w:val="000000"/>
          <w:kern w:val="0"/>
          <w:sz w:val="31"/>
          <w:szCs w:val="31"/>
        </w:rPr>
        <w:t>万元其中，一般公共预算拨款</w:t>
      </w:r>
      <w:r>
        <w:rPr>
          <w:rFonts w:eastAsia="仿宋"/>
          <w:sz w:val="30"/>
          <w:szCs w:val="30"/>
        </w:rPr>
        <w:t>402.8072</w:t>
      </w:r>
      <w:r>
        <w:rPr>
          <w:rFonts w:hint="eastAsia" w:ascii="仿宋_GB2312" w:hAnsi="宋体" w:eastAsia="仿宋_GB2312" w:cs="仿宋_GB2312"/>
          <w:color w:val="000000"/>
          <w:kern w:val="0"/>
          <w:sz w:val="31"/>
          <w:szCs w:val="31"/>
        </w:rPr>
        <w:t>万元。</w:t>
      </w:r>
      <w:r>
        <w:rPr>
          <w:rFonts w:hint="eastAsia" w:ascii="仿宋_GB2312" w:hAnsi="宋体" w:eastAsia="仿宋_GB2312" w:cs="仿宋_GB2312"/>
          <w:color w:val="000000"/>
          <w:kern w:val="0"/>
          <w:sz w:val="31"/>
          <w:szCs w:val="31"/>
          <w:lang w:val="en-US" w:eastAsia="zh-CN"/>
        </w:rPr>
        <w:t>与上年预算数持平。</w:t>
      </w:r>
    </w:p>
    <w:p>
      <w:pPr>
        <w:widowControl/>
        <w:ind w:firstLine="620" w:firstLineChars="200"/>
        <w:jc w:val="left"/>
        <w:rPr>
          <w:rFonts w:hint="default" w:ascii="仿宋_GB2312" w:hAnsi="宋体" w:eastAsia="仿宋_GB2312" w:cs="仿宋_GB2312"/>
          <w:color w:val="000000"/>
          <w:kern w:val="0"/>
          <w:sz w:val="31"/>
          <w:szCs w:val="31"/>
          <w:lang w:val="en-US" w:eastAsia="zh-CN"/>
        </w:rPr>
      </w:pPr>
      <w:r>
        <w:rPr>
          <w:rFonts w:hint="eastAsia" w:ascii="仿宋_GB2312" w:hAnsi="宋体" w:eastAsia="仿宋_GB2312" w:cs="仿宋_GB2312"/>
          <w:color w:val="000000"/>
          <w:kern w:val="0"/>
          <w:sz w:val="31"/>
          <w:szCs w:val="31"/>
        </w:rPr>
        <w:t>（二）支出预算：</w:t>
      </w:r>
      <w:r>
        <w:rPr>
          <w:color w:val="000000"/>
          <w:kern w:val="0"/>
          <w:sz w:val="31"/>
          <w:szCs w:val="31"/>
        </w:rPr>
        <w:t>20</w:t>
      </w:r>
      <w:r>
        <w:rPr>
          <w:rFonts w:hint="eastAsia"/>
          <w:color w:val="000000"/>
          <w:kern w:val="0"/>
          <w:sz w:val="31"/>
          <w:szCs w:val="31"/>
        </w:rPr>
        <w:t>19</w:t>
      </w:r>
      <w:r>
        <w:rPr>
          <w:rFonts w:hint="eastAsia" w:ascii="仿宋_GB2312" w:hAnsi="宋体" w:eastAsia="仿宋_GB2312" w:cs="仿宋_GB2312"/>
          <w:color w:val="000000"/>
          <w:kern w:val="0"/>
          <w:sz w:val="31"/>
          <w:szCs w:val="31"/>
        </w:rPr>
        <w:t>年年初预算数</w:t>
      </w:r>
      <w:r>
        <w:rPr>
          <w:rFonts w:eastAsia="仿宋"/>
          <w:sz w:val="30"/>
          <w:szCs w:val="30"/>
        </w:rPr>
        <w:t>402.8072</w:t>
      </w:r>
      <w:r>
        <w:rPr>
          <w:rFonts w:hint="eastAsia" w:ascii="仿宋_GB2312" w:hAnsi="宋体" w:eastAsia="仿宋_GB2312" w:cs="仿宋_GB2312"/>
          <w:color w:val="000000"/>
          <w:kern w:val="0"/>
          <w:sz w:val="31"/>
          <w:szCs w:val="31"/>
        </w:rPr>
        <w:t>万元。</w:t>
      </w:r>
      <w:r>
        <w:rPr>
          <w:rFonts w:hint="eastAsia" w:ascii="仿宋_GB2312" w:hAnsi="宋体" w:eastAsia="仿宋_GB2312" w:cs="仿宋_GB2312"/>
          <w:color w:val="000000"/>
          <w:kern w:val="0"/>
          <w:sz w:val="31"/>
          <w:szCs w:val="31"/>
          <w:lang w:val="en-US" w:eastAsia="zh-CN"/>
        </w:rPr>
        <w:t>与上年预算数持平。</w:t>
      </w:r>
    </w:p>
    <w:p>
      <w:pPr>
        <w:widowControl/>
        <w:ind w:firstLine="620" w:firstLineChars="200"/>
        <w:jc w:val="left"/>
      </w:pPr>
      <w:r>
        <w:rPr>
          <w:rFonts w:ascii="黑体" w:hAnsi="宋体" w:eastAsia="黑体" w:cs="黑体"/>
          <w:color w:val="000000"/>
          <w:kern w:val="0"/>
          <w:sz w:val="31"/>
          <w:szCs w:val="31"/>
        </w:rPr>
        <w:t xml:space="preserve">四、一般公共预算拨款支出预算 </w:t>
      </w:r>
    </w:p>
    <w:p>
      <w:pPr>
        <w:widowControl/>
        <w:ind w:firstLine="620" w:firstLineChars="200"/>
        <w:jc w:val="left"/>
      </w:pPr>
      <w:r>
        <w:rPr>
          <w:color w:val="000000"/>
          <w:kern w:val="0"/>
          <w:sz w:val="31"/>
          <w:szCs w:val="31"/>
        </w:rPr>
        <w:t>20</w:t>
      </w:r>
      <w:r>
        <w:rPr>
          <w:rFonts w:hint="eastAsia"/>
          <w:color w:val="000000"/>
          <w:kern w:val="0"/>
          <w:sz w:val="31"/>
          <w:szCs w:val="31"/>
        </w:rPr>
        <w:t>19</w:t>
      </w:r>
      <w:r>
        <w:rPr>
          <w:rFonts w:ascii="仿宋_GB2312" w:hAnsi="宋体" w:eastAsia="仿宋_GB2312" w:cs="仿宋_GB2312"/>
          <w:color w:val="000000"/>
          <w:kern w:val="0"/>
          <w:sz w:val="31"/>
          <w:szCs w:val="31"/>
        </w:rPr>
        <w:t>年一般公共预算拨款收入</w:t>
      </w:r>
      <w:r>
        <w:rPr>
          <w:rFonts w:eastAsia="仿宋"/>
          <w:sz w:val="30"/>
          <w:szCs w:val="30"/>
        </w:rPr>
        <w:t>402.8072</w:t>
      </w:r>
      <w:r>
        <w:rPr>
          <w:color w:val="000000"/>
          <w:kern w:val="0"/>
          <w:sz w:val="31"/>
          <w:szCs w:val="31"/>
        </w:rPr>
        <w:t xml:space="preserve"> </w:t>
      </w:r>
      <w:r>
        <w:rPr>
          <w:rFonts w:hint="eastAsia" w:ascii="仿宋_GB2312" w:hAnsi="宋体" w:eastAsia="仿宋_GB2312" w:cs="仿宋_GB2312"/>
          <w:color w:val="000000"/>
          <w:kern w:val="0"/>
          <w:sz w:val="31"/>
          <w:szCs w:val="31"/>
        </w:rPr>
        <w:t xml:space="preserve">万元，具体安排情况如下： </w:t>
      </w:r>
    </w:p>
    <w:p>
      <w:pPr>
        <w:widowControl/>
        <w:ind w:firstLine="620" w:firstLineChars="200"/>
        <w:jc w:val="left"/>
      </w:pPr>
      <w:r>
        <w:rPr>
          <w:rFonts w:hint="eastAsia" w:ascii="仿宋_GB2312" w:hAnsi="宋体" w:eastAsia="仿宋_GB2312" w:cs="仿宋_GB2312"/>
          <w:color w:val="000000"/>
          <w:kern w:val="0"/>
          <w:sz w:val="31"/>
          <w:szCs w:val="31"/>
        </w:rPr>
        <w:t>基本支出：</w:t>
      </w:r>
      <w:r>
        <w:rPr>
          <w:color w:val="000000"/>
          <w:kern w:val="0"/>
          <w:sz w:val="31"/>
          <w:szCs w:val="31"/>
        </w:rPr>
        <w:t>20</w:t>
      </w:r>
      <w:r>
        <w:rPr>
          <w:rFonts w:hint="eastAsia"/>
          <w:color w:val="000000"/>
          <w:kern w:val="0"/>
          <w:sz w:val="31"/>
          <w:szCs w:val="31"/>
        </w:rPr>
        <w:t>19</w:t>
      </w:r>
      <w:r>
        <w:rPr>
          <w:rFonts w:hint="eastAsia" w:ascii="仿宋_GB2312" w:hAnsi="宋体" w:eastAsia="仿宋_GB2312" w:cs="仿宋_GB2312"/>
          <w:color w:val="000000"/>
          <w:kern w:val="0"/>
          <w:sz w:val="31"/>
          <w:szCs w:val="31"/>
        </w:rPr>
        <w:t>年基本支出年初预算数为</w:t>
      </w:r>
      <w:r>
        <w:rPr>
          <w:rFonts w:eastAsia="仿宋"/>
          <w:sz w:val="30"/>
          <w:szCs w:val="30"/>
        </w:rPr>
        <w:t>402.8072</w:t>
      </w:r>
      <w:r>
        <w:rPr>
          <w:rFonts w:hint="eastAsia" w:ascii="仿宋_GB2312" w:hAnsi="宋体" w:eastAsia="仿宋_GB2312" w:cs="仿宋_GB2312"/>
          <w:color w:val="000000"/>
          <w:kern w:val="0"/>
          <w:sz w:val="31"/>
          <w:szCs w:val="31"/>
        </w:rPr>
        <w:t xml:space="preserve">万元，是指为保障单位机构正常运转、完成日常工作任务、政府采购、房屋设备维修维护等方面而发生的各项支出，包括用于基本工资、津贴补贴人员经费以及办公费、印刷费、水电费、办公设备购置等日常公用经费。 </w:t>
      </w:r>
    </w:p>
    <w:p>
      <w:pPr>
        <w:spacing w:line="500" w:lineRule="exact"/>
        <w:ind w:firstLine="620" w:firstLineChars="200"/>
        <w:rPr>
          <w:rFonts w:ascii="黑体" w:hAnsi="宋体" w:eastAsia="黑体" w:cs="黑体"/>
          <w:color w:val="000000"/>
          <w:kern w:val="0"/>
          <w:sz w:val="31"/>
          <w:szCs w:val="31"/>
        </w:rPr>
      </w:pPr>
      <w:r>
        <w:rPr>
          <w:rFonts w:hint="eastAsia" w:ascii="黑体" w:hAnsi="宋体" w:eastAsia="黑体" w:cs="黑体"/>
          <w:color w:val="000000"/>
          <w:kern w:val="0"/>
          <w:sz w:val="31"/>
          <w:szCs w:val="31"/>
        </w:rPr>
        <w:t>五、“三公”经费预算支出情况</w:t>
      </w:r>
    </w:p>
    <w:p>
      <w:pPr>
        <w:widowControl/>
        <w:ind w:firstLine="620" w:firstLineChars="200"/>
        <w:jc w:val="left"/>
      </w:pPr>
      <w:r>
        <w:rPr>
          <w:color w:val="000000"/>
          <w:kern w:val="0"/>
          <w:sz w:val="31"/>
          <w:szCs w:val="31"/>
        </w:rPr>
        <w:t>20</w:t>
      </w:r>
      <w:r>
        <w:rPr>
          <w:rFonts w:hint="eastAsia"/>
          <w:color w:val="000000"/>
          <w:kern w:val="0"/>
          <w:sz w:val="31"/>
          <w:szCs w:val="31"/>
        </w:rPr>
        <w:t>19</w:t>
      </w:r>
      <w:r>
        <w:rPr>
          <w:color w:val="000000"/>
          <w:kern w:val="0"/>
          <w:sz w:val="31"/>
          <w:szCs w:val="31"/>
        </w:rPr>
        <w:t xml:space="preserve"> </w:t>
      </w:r>
      <w:r>
        <w:rPr>
          <w:rFonts w:hint="eastAsia" w:ascii="仿宋_GB2312" w:hAnsi="宋体" w:eastAsia="仿宋_GB2312" w:cs="仿宋_GB2312"/>
          <w:color w:val="000000"/>
          <w:kern w:val="0"/>
          <w:sz w:val="31"/>
          <w:szCs w:val="31"/>
        </w:rPr>
        <w:t>年</w:t>
      </w:r>
      <w:r>
        <w:rPr>
          <w:color w:val="000000"/>
          <w:kern w:val="0"/>
          <w:sz w:val="31"/>
          <w:szCs w:val="31"/>
        </w:rPr>
        <w:t>“</w:t>
      </w:r>
      <w:r>
        <w:rPr>
          <w:rFonts w:hint="eastAsia" w:ascii="仿宋_GB2312" w:hAnsi="宋体" w:eastAsia="仿宋_GB2312" w:cs="仿宋_GB2312"/>
          <w:color w:val="000000"/>
          <w:kern w:val="0"/>
          <w:sz w:val="31"/>
          <w:szCs w:val="31"/>
        </w:rPr>
        <w:t>三公</w:t>
      </w:r>
      <w:r>
        <w:rPr>
          <w:color w:val="000000"/>
          <w:kern w:val="0"/>
          <w:sz w:val="31"/>
          <w:szCs w:val="31"/>
        </w:rPr>
        <w:t>”</w:t>
      </w:r>
      <w:r>
        <w:rPr>
          <w:rFonts w:hint="eastAsia" w:ascii="仿宋_GB2312" w:hAnsi="宋体" w:eastAsia="仿宋_GB2312" w:cs="仿宋_GB2312"/>
          <w:color w:val="000000"/>
          <w:kern w:val="0"/>
          <w:sz w:val="31"/>
          <w:szCs w:val="31"/>
        </w:rPr>
        <w:t xml:space="preserve">经费预算数为 </w:t>
      </w:r>
      <w:r>
        <w:rPr>
          <w:rFonts w:hint="eastAsia"/>
          <w:color w:val="000000"/>
          <w:kern w:val="0"/>
          <w:sz w:val="31"/>
          <w:szCs w:val="31"/>
        </w:rPr>
        <w:t>10</w:t>
      </w:r>
      <w:r>
        <w:rPr>
          <w:color w:val="000000"/>
          <w:kern w:val="0"/>
          <w:sz w:val="31"/>
          <w:szCs w:val="31"/>
        </w:rPr>
        <w:t xml:space="preserve"> </w:t>
      </w:r>
      <w:r>
        <w:rPr>
          <w:rFonts w:hint="eastAsia" w:ascii="仿宋_GB2312" w:hAnsi="宋体" w:eastAsia="仿宋_GB2312" w:cs="仿宋_GB2312"/>
          <w:color w:val="000000"/>
          <w:kern w:val="0"/>
          <w:sz w:val="31"/>
          <w:szCs w:val="31"/>
        </w:rPr>
        <w:t xml:space="preserve">万元，其中：公务接待 </w:t>
      </w:r>
    </w:p>
    <w:p>
      <w:pPr>
        <w:spacing w:line="500" w:lineRule="exact"/>
        <w:rPr>
          <w:rFonts w:hint="default" w:eastAsia="仿宋_GB2312"/>
          <w:sz w:val="30"/>
          <w:szCs w:val="30"/>
          <w:lang w:val="en-US" w:eastAsia="zh-CN"/>
        </w:rPr>
      </w:pPr>
      <w:r>
        <w:rPr>
          <w:rFonts w:hint="eastAsia" w:ascii="仿宋_GB2312" w:hAnsi="宋体" w:eastAsia="仿宋_GB2312" w:cs="仿宋_GB2312"/>
          <w:color w:val="000000"/>
          <w:kern w:val="0"/>
          <w:sz w:val="31"/>
          <w:szCs w:val="31"/>
        </w:rPr>
        <w:t xml:space="preserve">费 </w:t>
      </w:r>
      <w:r>
        <w:rPr>
          <w:rFonts w:hint="eastAsia"/>
          <w:color w:val="000000"/>
          <w:kern w:val="0"/>
          <w:sz w:val="31"/>
          <w:szCs w:val="31"/>
        </w:rPr>
        <w:t>10</w:t>
      </w:r>
      <w:r>
        <w:rPr>
          <w:rFonts w:hint="eastAsia" w:ascii="仿宋_GB2312" w:hAnsi="宋体" w:eastAsia="仿宋_GB2312" w:cs="仿宋_GB2312"/>
          <w:color w:val="000000"/>
          <w:kern w:val="0"/>
          <w:sz w:val="31"/>
          <w:szCs w:val="31"/>
        </w:rPr>
        <w:t>万元，接</w:t>
      </w:r>
      <w:r>
        <w:rPr>
          <w:rFonts w:hint="eastAsia" w:ascii="仿宋_GB2312" w:hAnsi="宋体" w:eastAsia="仿宋_GB2312" w:cs="仿宋_GB2312"/>
          <w:color w:val="000000"/>
          <w:kern w:val="0"/>
          <w:sz w:val="31"/>
          <w:szCs w:val="31"/>
          <w:lang w:val="en-US" w:eastAsia="zh-CN"/>
        </w:rPr>
        <w:t>待</w:t>
      </w:r>
      <w:r>
        <w:rPr>
          <w:rFonts w:hint="eastAsia" w:ascii="仿宋_GB2312" w:hAnsi="宋体" w:eastAsia="仿宋_GB2312" w:cs="仿宋_GB2312"/>
          <w:color w:val="000000"/>
          <w:kern w:val="0"/>
          <w:sz w:val="31"/>
          <w:szCs w:val="31"/>
        </w:rPr>
        <w:t>批次145次，接</w:t>
      </w:r>
      <w:r>
        <w:rPr>
          <w:rFonts w:hint="eastAsia" w:ascii="仿宋_GB2312" w:hAnsi="宋体" w:eastAsia="仿宋_GB2312" w:cs="仿宋_GB2312"/>
          <w:color w:val="000000"/>
          <w:kern w:val="0"/>
          <w:sz w:val="31"/>
          <w:szCs w:val="31"/>
          <w:lang w:val="en-US" w:eastAsia="zh-CN"/>
        </w:rPr>
        <w:t>待</w:t>
      </w:r>
      <w:r>
        <w:rPr>
          <w:rFonts w:hint="eastAsia" w:ascii="仿宋_GB2312" w:hAnsi="宋体" w:eastAsia="仿宋_GB2312" w:cs="仿宋_GB2312"/>
          <w:color w:val="000000"/>
          <w:kern w:val="0"/>
          <w:sz w:val="31"/>
          <w:szCs w:val="31"/>
        </w:rPr>
        <w:t>人次1100人，</w:t>
      </w:r>
      <w:r>
        <w:rPr>
          <w:rFonts w:hint="eastAsia" w:eastAsia="仿宋"/>
          <w:sz w:val="30"/>
          <w:szCs w:val="30"/>
        </w:rPr>
        <w:t>与上年度预算数相等。</w:t>
      </w:r>
      <w:r>
        <w:rPr>
          <w:rFonts w:hint="eastAsia" w:ascii="仿宋_GB2312" w:hAnsi="宋体" w:eastAsia="仿宋_GB2312" w:cs="仿宋_GB2312"/>
          <w:color w:val="000000"/>
          <w:kern w:val="0"/>
          <w:sz w:val="31"/>
          <w:szCs w:val="31"/>
        </w:rPr>
        <w:t xml:space="preserve">公务用车购置及运行费 </w:t>
      </w:r>
      <w:r>
        <w:rPr>
          <w:rFonts w:hint="eastAsia"/>
          <w:color w:val="000000"/>
          <w:kern w:val="0"/>
          <w:sz w:val="31"/>
          <w:szCs w:val="31"/>
        </w:rPr>
        <w:t>0</w:t>
      </w:r>
      <w:r>
        <w:rPr>
          <w:color w:val="000000"/>
          <w:kern w:val="0"/>
          <w:sz w:val="31"/>
          <w:szCs w:val="31"/>
        </w:rPr>
        <w:t xml:space="preserve"> </w:t>
      </w:r>
      <w:r>
        <w:rPr>
          <w:rFonts w:hint="eastAsia" w:ascii="仿宋_GB2312" w:hAnsi="宋体" w:eastAsia="仿宋_GB2312" w:cs="仿宋_GB2312"/>
          <w:color w:val="000000"/>
          <w:kern w:val="0"/>
          <w:sz w:val="31"/>
          <w:szCs w:val="31"/>
        </w:rPr>
        <w:t xml:space="preserve">万元（其中：公务用车购置费 </w:t>
      </w:r>
      <w:r>
        <w:rPr>
          <w:color w:val="000000"/>
          <w:kern w:val="0"/>
          <w:sz w:val="31"/>
          <w:szCs w:val="31"/>
        </w:rPr>
        <w:t xml:space="preserve">0 </w:t>
      </w:r>
      <w:r>
        <w:rPr>
          <w:rFonts w:hint="eastAsia" w:ascii="仿宋_GB2312" w:hAnsi="宋体" w:eastAsia="仿宋_GB2312" w:cs="仿宋_GB2312"/>
          <w:color w:val="000000"/>
          <w:kern w:val="0"/>
          <w:sz w:val="31"/>
          <w:szCs w:val="31"/>
        </w:rPr>
        <w:t xml:space="preserve">万元，公务用车运行费 </w:t>
      </w:r>
      <w:r>
        <w:rPr>
          <w:rFonts w:hint="eastAsia"/>
          <w:color w:val="000000"/>
          <w:kern w:val="0"/>
          <w:sz w:val="31"/>
          <w:szCs w:val="31"/>
        </w:rPr>
        <w:t>0</w:t>
      </w:r>
      <w:r>
        <w:rPr>
          <w:color w:val="000000"/>
          <w:kern w:val="0"/>
          <w:sz w:val="31"/>
          <w:szCs w:val="31"/>
        </w:rPr>
        <w:t xml:space="preserve"> </w:t>
      </w:r>
      <w:r>
        <w:rPr>
          <w:rFonts w:hint="eastAsia" w:ascii="仿宋_GB2312" w:hAnsi="宋体" w:eastAsia="仿宋_GB2312" w:cs="仿宋_GB2312"/>
          <w:color w:val="000000"/>
          <w:kern w:val="0"/>
          <w:sz w:val="31"/>
          <w:szCs w:val="31"/>
        </w:rPr>
        <w:t xml:space="preserve">万元），因公出国（境）费 </w:t>
      </w:r>
      <w:r>
        <w:rPr>
          <w:rFonts w:hint="eastAsia"/>
          <w:color w:val="000000"/>
          <w:kern w:val="0"/>
          <w:sz w:val="31"/>
          <w:szCs w:val="31"/>
        </w:rPr>
        <w:t>0</w:t>
      </w:r>
      <w:r>
        <w:rPr>
          <w:rFonts w:hint="eastAsia" w:ascii="仿宋_GB2312" w:hAnsi="宋体" w:eastAsia="仿宋_GB2312" w:cs="仿宋_GB2312"/>
          <w:color w:val="000000"/>
          <w:kern w:val="0"/>
          <w:sz w:val="31"/>
          <w:szCs w:val="31"/>
        </w:rPr>
        <w:t>万元。</w:t>
      </w:r>
      <w:bookmarkStart w:id="0" w:name="_GoBack"/>
      <w:bookmarkEnd w:id="0"/>
      <w:r>
        <w:rPr>
          <w:rFonts w:hint="eastAsia" w:ascii="仿宋_GB2312" w:hAnsi="宋体" w:eastAsia="仿宋_GB2312" w:cs="仿宋_GB2312"/>
          <w:color w:val="000000"/>
          <w:kern w:val="0"/>
          <w:sz w:val="31"/>
          <w:szCs w:val="31"/>
          <w:lang w:val="en-US" w:eastAsia="zh-CN"/>
        </w:rPr>
        <w:t>较上年预算数增加2万元，主要是接待人员增加。</w:t>
      </w:r>
    </w:p>
    <w:p>
      <w:pPr>
        <w:widowControl/>
        <w:ind w:firstLine="620" w:firstLineChars="200"/>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六、政府性基金预算收入支出情况</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2019年度本单位无政府性基金收入，也没有使用政府性基金安排的支出，故本表无数据。</w:t>
      </w:r>
    </w:p>
    <w:p>
      <w:pPr>
        <w:widowControl/>
        <w:ind w:firstLine="620" w:firstLineChars="200"/>
        <w:jc w:val="left"/>
      </w:pPr>
      <w:r>
        <w:rPr>
          <w:rFonts w:hint="eastAsia" w:ascii="黑体" w:hAnsi="宋体" w:eastAsia="黑体" w:cs="黑体"/>
          <w:color w:val="000000"/>
          <w:kern w:val="0"/>
          <w:sz w:val="31"/>
          <w:szCs w:val="31"/>
        </w:rPr>
        <w:t xml:space="preserve">七、其他重要事项的情况说明 </w:t>
      </w:r>
    </w:p>
    <w:p>
      <w:pPr>
        <w:spacing w:line="500" w:lineRule="exact"/>
        <w:ind w:firstLine="310" w:firstLineChars="100"/>
        <w:rPr>
          <w:rFonts w:eastAsia="仿宋"/>
          <w:sz w:val="30"/>
          <w:szCs w:val="30"/>
        </w:rPr>
      </w:pPr>
      <w:r>
        <w:rPr>
          <w:color w:val="000000"/>
          <w:kern w:val="0"/>
          <w:sz w:val="31"/>
          <w:szCs w:val="31"/>
        </w:rPr>
        <w:t>1</w:t>
      </w:r>
      <w:r>
        <w:rPr>
          <w:rFonts w:hint="eastAsia" w:ascii="仿宋_GB2312" w:hAnsi="宋体" w:eastAsia="仿宋_GB2312" w:cs="仿宋_GB2312"/>
          <w:color w:val="000000"/>
          <w:kern w:val="0"/>
          <w:sz w:val="31"/>
          <w:szCs w:val="31"/>
        </w:rPr>
        <w:t>、机关运行经费：</w:t>
      </w:r>
      <w:r>
        <w:rPr>
          <w:rFonts w:hint="eastAsia" w:ascii="仿宋" w:hAnsi="仿宋" w:eastAsia="仿宋" w:cs="仿宋"/>
          <w:sz w:val="30"/>
          <w:szCs w:val="30"/>
        </w:rPr>
        <w:t>2019年机关支行经费预算支出68.3560万元，其中：办公费19万元、印刷费8.866万元、水费0.4万元、电费2.5万元、邮电费3万元,差旅费0万元、公务接待费10万元、培训费0万元、工会经费4.4万元元、会议费2万元、劳务费0.6万元、福利费0.21万元、其他交通费用15.38万元，其他一般商品和房屋支出2万元。</w:t>
      </w:r>
      <w:r>
        <w:rPr>
          <w:rFonts w:hint="eastAsia" w:eastAsia="仿宋"/>
          <w:sz w:val="30"/>
          <w:szCs w:val="30"/>
        </w:rPr>
        <w:t xml:space="preserve"> </w:t>
      </w:r>
    </w:p>
    <w:p>
      <w:pPr>
        <w:widowControl/>
        <w:ind w:firstLine="620" w:firstLineChars="200"/>
        <w:jc w:val="left"/>
      </w:pPr>
      <w:r>
        <w:rPr>
          <w:color w:val="000000"/>
          <w:kern w:val="0"/>
          <w:sz w:val="31"/>
          <w:szCs w:val="31"/>
        </w:rPr>
        <w:t>3</w:t>
      </w:r>
      <w:r>
        <w:rPr>
          <w:rFonts w:hint="eastAsia" w:ascii="仿宋_GB2312" w:hAnsi="宋体" w:eastAsia="仿宋_GB2312" w:cs="仿宋_GB2312"/>
          <w:color w:val="000000"/>
          <w:kern w:val="0"/>
          <w:sz w:val="31"/>
          <w:szCs w:val="31"/>
        </w:rPr>
        <w:t xml:space="preserve">、政府采购情况 </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val="en-US" w:eastAsia="zh-CN" w:bidi="ar"/>
        </w:rPr>
        <w:t>2019</w:t>
      </w:r>
      <w:r>
        <w:rPr>
          <w:rFonts w:hint="eastAsia" w:ascii="仿宋_GB2312" w:hAnsi="宋体" w:eastAsia="仿宋_GB2312" w:cs="仿宋_GB2312"/>
          <w:color w:val="000000"/>
          <w:kern w:val="0"/>
          <w:sz w:val="31"/>
          <w:szCs w:val="31"/>
          <w:lang w:bidi="ar"/>
        </w:rPr>
        <w:t>年我厅政府采购预算总额</w:t>
      </w:r>
      <w:r>
        <w:rPr>
          <w:rFonts w:hint="eastAsia" w:ascii="仿宋_GB2312" w:hAnsi="宋体" w:eastAsia="仿宋_GB2312" w:cs="仿宋_GB2312"/>
          <w:color w:val="000000"/>
          <w:kern w:val="0"/>
          <w:sz w:val="31"/>
          <w:szCs w:val="31"/>
          <w:lang w:val="en-US" w:eastAsia="zh-CN" w:bidi="ar"/>
        </w:rPr>
        <w:t>0</w:t>
      </w:r>
      <w:r>
        <w:rPr>
          <w:rFonts w:hint="eastAsia" w:ascii="仿宋_GB2312" w:hAnsi="宋体" w:eastAsia="仿宋_GB2312" w:cs="仿宋_GB2312"/>
          <w:color w:val="000000"/>
          <w:kern w:val="0"/>
          <w:sz w:val="31"/>
          <w:szCs w:val="31"/>
          <w:lang w:bidi="ar"/>
        </w:rPr>
        <w:t>万元，其中：政府采购货物预算</w:t>
      </w:r>
      <w:r>
        <w:rPr>
          <w:rFonts w:hint="eastAsia" w:ascii="仿宋_GB2312" w:hAnsi="宋体" w:eastAsia="仿宋_GB2312" w:cs="仿宋_GB2312"/>
          <w:color w:val="000000"/>
          <w:kern w:val="0"/>
          <w:sz w:val="31"/>
          <w:szCs w:val="31"/>
          <w:lang w:val="en-US" w:eastAsia="zh-CN" w:bidi="ar"/>
        </w:rPr>
        <w:t>0</w:t>
      </w:r>
      <w:r>
        <w:rPr>
          <w:rFonts w:hint="eastAsia" w:ascii="仿宋_GB2312" w:hAnsi="宋体" w:eastAsia="仿宋_GB2312" w:cs="仿宋_GB2312"/>
          <w:color w:val="000000"/>
          <w:kern w:val="0"/>
          <w:sz w:val="31"/>
          <w:szCs w:val="31"/>
          <w:lang w:bidi="ar"/>
        </w:rPr>
        <w:t>万元，政府采购服务预算 0</w:t>
      </w:r>
      <w:r>
        <w:rPr>
          <w:rFonts w:ascii="仿宋_GB2312" w:hAnsi="宋体" w:eastAsia="仿宋_GB2312" w:cs="仿宋_GB2312"/>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万元，政府采购工程预算 0 万元。 </w:t>
      </w:r>
    </w:p>
    <w:p>
      <w:pPr>
        <w:widowControl/>
        <w:ind w:firstLine="620" w:firstLineChars="200"/>
        <w:jc w:val="left"/>
        <w:rPr>
          <w:rFonts w:ascii="仿宋_GB2312" w:eastAsia="仿宋_GB2312"/>
          <w:sz w:val="32"/>
          <w:szCs w:val="32"/>
        </w:rPr>
      </w:pPr>
      <w:r>
        <w:rPr>
          <w:rFonts w:ascii="仿宋_GB2312" w:hAnsi="宋体" w:eastAsia="仿宋_GB2312" w:cs="仿宋_GB2312"/>
          <w:color w:val="000000"/>
          <w:kern w:val="0"/>
          <w:sz w:val="31"/>
          <w:szCs w:val="31"/>
        </w:rPr>
        <w:t>4</w:t>
      </w:r>
      <w:r>
        <w:rPr>
          <w:rFonts w:hint="eastAsia" w:ascii="仿宋_GB2312" w:hAnsi="宋体" w:eastAsia="仿宋_GB2312" w:cs="仿宋_GB2312"/>
          <w:color w:val="000000"/>
          <w:kern w:val="0"/>
          <w:sz w:val="31"/>
          <w:szCs w:val="31"/>
        </w:rPr>
        <w:t>、国有资产占用使用情况说明：</w:t>
      </w:r>
      <w:r>
        <w:rPr>
          <w:rFonts w:hint="eastAsia" w:ascii="仿宋_GB2312" w:eastAsia="仿宋_GB2312"/>
          <w:sz w:val="32"/>
          <w:szCs w:val="32"/>
        </w:rPr>
        <w:t>截至2018年12月31日，共有车辆 0 辆，其中，单位价值50万元以上通用设备0台（套）；单位价值100万元以上专用设备 0台（套）。</w:t>
      </w:r>
    </w:p>
    <w:p>
      <w:pPr>
        <w:widowControl/>
        <w:ind w:firstLine="620" w:firstLineChars="200"/>
        <w:jc w:val="left"/>
      </w:pPr>
      <w:r>
        <w:rPr>
          <w:color w:val="000000"/>
          <w:kern w:val="0"/>
          <w:sz w:val="31"/>
          <w:szCs w:val="31"/>
        </w:rPr>
        <w:t>5</w:t>
      </w:r>
      <w:r>
        <w:rPr>
          <w:rFonts w:hint="eastAsia" w:ascii="仿宋_GB2312" w:hAnsi="宋体" w:eastAsia="仿宋_GB2312" w:cs="仿宋_GB2312"/>
          <w:color w:val="000000"/>
          <w:kern w:val="0"/>
          <w:sz w:val="31"/>
          <w:szCs w:val="31"/>
        </w:rPr>
        <w:t>、预算绩效目标说明：本部门整体支出和项目支出实行绩效目标管理，纳入</w:t>
      </w:r>
      <w:r>
        <w:rPr>
          <w:color w:val="000000"/>
          <w:kern w:val="0"/>
          <w:sz w:val="31"/>
          <w:szCs w:val="31"/>
        </w:rPr>
        <w:t>2</w:t>
      </w:r>
      <w:r>
        <w:rPr>
          <w:rFonts w:hint="eastAsia"/>
          <w:color w:val="000000"/>
          <w:kern w:val="0"/>
          <w:sz w:val="31"/>
          <w:szCs w:val="31"/>
        </w:rPr>
        <w:t>019</w:t>
      </w:r>
      <w:r>
        <w:rPr>
          <w:rFonts w:hint="eastAsia" w:ascii="仿宋_GB2312" w:hAnsi="宋体" w:eastAsia="仿宋_GB2312" w:cs="仿宋_GB2312"/>
          <w:color w:val="000000"/>
          <w:kern w:val="0"/>
          <w:sz w:val="31"/>
          <w:szCs w:val="31"/>
        </w:rPr>
        <w:t>年部门整体支出绩效目标的金额为</w:t>
      </w:r>
      <w:r>
        <w:rPr>
          <w:rFonts w:eastAsia="仿宋"/>
          <w:sz w:val="30"/>
          <w:szCs w:val="30"/>
        </w:rPr>
        <w:t>402.8072</w:t>
      </w:r>
      <w:r>
        <w:rPr>
          <w:rFonts w:hint="eastAsia" w:ascii="仿宋_GB2312" w:hAnsi="宋体" w:eastAsia="仿宋_GB2312" w:cs="仿宋_GB2312"/>
          <w:color w:val="000000"/>
          <w:kern w:val="0"/>
          <w:sz w:val="31"/>
          <w:szCs w:val="31"/>
        </w:rPr>
        <w:t>万元，其中：基本支出</w:t>
      </w:r>
      <w:r>
        <w:rPr>
          <w:rFonts w:eastAsia="仿宋"/>
          <w:sz w:val="30"/>
          <w:szCs w:val="30"/>
        </w:rPr>
        <w:t>402.8072</w:t>
      </w:r>
      <w:r>
        <w:rPr>
          <w:color w:val="000000"/>
          <w:kern w:val="0"/>
          <w:sz w:val="31"/>
          <w:szCs w:val="31"/>
        </w:rPr>
        <w:t xml:space="preserve"> </w:t>
      </w:r>
      <w:r>
        <w:rPr>
          <w:rFonts w:hint="eastAsia" w:ascii="仿宋_GB2312" w:hAnsi="宋体" w:eastAsia="仿宋_GB2312" w:cs="仿宋_GB2312"/>
          <w:color w:val="000000"/>
          <w:kern w:val="0"/>
          <w:sz w:val="31"/>
          <w:szCs w:val="31"/>
        </w:rPr>
        <w:t xml:space="preserve">万元。 </w:t>
      </w:r>
    </w:p>
    <w:p>
      <w:pPr>
        <w:widowControl/>
        <w:ind w:firstLine="620" w:firstLineChars="200"/>
        <w:jc w:val="left"/>
      </w:pPr>
      <w:r>
        <w:rPr>
          <w:rFonts w:hint="eastAsia" w:ascii="黑体" w:hAnsi="宋体" w:eastAsia="黑体" w:cs="黑体"/>
          <w:color w:val="000000"/>
          <w:kern w:val="0"/>
          <w:sz w:val="31"/>
          <w:szCs w:val="31"/>
        </w:rPr>
        <w:t xml:space="preserve">八、名词解释 </w:t>
      </w:r>
    </w:p>
    <w:p>
      <w:pPr>
        <w:widowControl/>
        <w:ind w:firstLine="620" w:firstLineChars="200"/>
        <w:jc w:val="left"/>
      </w:pPr>
      <w:r>
        <w:rPr>
          <w:color w:val="000000"/>
          <w:kern w:val="0"/>
          <w:sz w:val="31"/>
          <w:szCs w:val="31"/>
        </w:rPr>
        <w:t>1</w:t>
      </w:r>
      <w:r>
        <w:rPr>
          <w:rFonts w:hint="eastAsia" w:ascii="仿宋_GB2312" w:hAnsi="宋体" w:eastAsia="仿宋_GB2312" w:cs="仿宋_GB2312"/>
          <w:color w:val="000000"/>
          <w:kern w:val="0"/>
          <w:sz w:val="31"/>
          <w:szCs w:val="31"/>
        </w:rPr>
        <w:t xml:space="preserve">、机关运行经费：是指各部门的公用经费，包括办公 </w:t>
      </w:r>
    </w:p>
    <w:p>
      <w:pPr>
        <w:widowControl/>
        <w:jc w:val="left"/>
      </w:pPr>
      <w:r>
        <w:rPr>
          <w:rFonts w:hint="eastAsia" w:ascii="仿宋_GB2312" w:hAnsi="宋体" w:eastAsia="仿宋_GB2312" w:cs="仿宋_GB2312"/>
          <w:color w:val="000000"/>
          <w:kern w:val="0"/>
          <w:sz w:val="31"/>
          <w:szCs w:val="31"/>
        </w:rPr>
        <w:t xml:space="preserve">及印刷费、邮电费、差旅费、会议费、福利费、日常维修费、 </w:t>
      </w:r>
    </w:p>
    <w:p>
      <w:pPr>
        <w:widowControl/>
        <w:jc w:val="left"/>
      </w:pPr>
      <w:r>
        <w:rPr>
          <w:rFonts w:hint="eastAsia" w:ascii="仿宋_GB2312" w:hAnsi="宋体" w:eastAsia="仿宋_GB2312" w:cs="仿宋_GB2312"/>
          <w:color w:val="000000"/>
          <w:kern w:val="0"/>
          <w:sz w:val="31"/>
          <w:szCs w:val="31"/>
        </w:rPr>
        <w:t xml:space="preserve">专用资料及一般设备购置费、办公用房水电费、办公用房取 </w:t>
      </w:r>
    </w:p>
    <w:p>
      <w:pPr>
        <w:widowControl/>
        <w:jc w:val="left"/>
      </w:pPr>
      <w:r>
        <w:rPr>
          <w:rFonts w:hint="eastAsia" w:ascii="仿宋_GB2312" w:hAnsi="宋体" w:eastAsia="仿宋_GB2312" w:cs="仿宋_GB2312"/>
          <w:color w:val="000000"/>
          <w:kern w:val="0"/>
          <w:sz w:val="31"/>
          <w:szCs w:val="31"/>
        </w:rPr>
        <w:t xml:space="preserve">暖费、办公用房物业管理费、公务用车运行维护费以及其他 </w:t>
      </w:r>
    </w:p>
    <w:p>
      <w:pPr>
        <w:spacing w:line="500" w:lineRule="exact"/>
        <w:rPr>
          <w:rFonts w:eastAsia="仿宋"/>
          <w:sz w:val="30"/>
          <w:szCs w:val="30"/>
        </w:rPr>
      </w:pPr>
      <w:r>
        <w:rPr>
          <w:rFonts w:hint="eastAsia" w:ascii="仿宋_GB2312" w:hAnsi="宋体" w:eastAsia="仿宋_GB2312" w:cs="仿宋_GB2312"/>
          <w:color w:val="000000"/>
          <w:kern w:val="0"/>
          <w:sz w:val="31"/>
          <w:szCs w:val="31"/>
        </w:rPr>
        <w:t xml:space="preserve">费用。 </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2、事业收入：指事业单位开展专业业务活动及辅助活动所取得的收入。</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3、事业单位经营收入：指事业单位在专业业务活动及</w:t>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其辅助活动之外开展非独立核算经营活动取得的收入</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4、其他收入：指除上述“一般公共预算拨款收入”、“事</w:t>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业收入”、“事业单位经营收入”等以外的收入。主要是按规定动用的售房收入、存款利息收入等。</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5、用事业基金弥补收支差额：指事业单位在预计用当</w:t>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6、上年结转：指以前年度安排、结转到本年仍按原规</w:t>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定用途继续使用的资金。</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7、一般公共服务（类）财政事务（款）行政运行（项）：</w:t>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指用于保障机构正常运行、开展日常工作的基本支出。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8、结转下年：指以前年度预算安排、因客观条件发生变化无法按原计划实施，需延迟到以后年度按原规定用途继</w:t>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续使用的资金。</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9、基本支出：指为保障机构正常运转、完成日常工作任务而发生的人员支出和公用支出。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10、项目支出：指在基本支出之外为完成特定行政任务或事业发展目标所发生的支出。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11、上缴上级支出：指下级单位上缴上级的支出。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12、事业单位经营支出：指事业单位在专业业务活动及其辅助活动之外开展非独立核算经营活动发生的支出。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13、对下级单位补助支出：指对下级单位补助发生的支出。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14、“三公”经费：纳入中央财政预决算管理的“三公”经费，是指中央部门用财政拨款安排的因公出国（境）费、公务车购置及运行费和公务接待费。其中，因公出国（境）费反映单位公务出国（境）的国际旅费、国外城市间交通费、住宿费、伙食费、培训费、公杂费等支出；公务用车购置及运行费反映单位公务用车车辆购置支出（含车辆购置税）、燃料费、维修费、过路过桥费、保险费、安全奖励费用等支出；公务接待费反映单位按规定开支的各类公务接待（含外宾接待）支出。</w:t>
      </w: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610"/>
    <w:rsid w:val="00214888"/>
    <w:rsid w:val="002D2188"/>
    <w:rsid w:val="003012FC"/>
    <w:rsid w:val="00414A2F"/>
    <w:rsid w:val="00610249"/>
    <w:rsid w:val="0081449E"/>
    <w:rsid w:val="009F7178"/>
    <w:rsid w:val="00A16F03"/>
    <w:rsid w:val="00A74288"/>
    <w:rsid w:val="00B36BE3"/>
    <w:rsid w:val="00C824F3"/>
    <w:rsid w:val="00D35FA0"/>
    <w:rsid w:val="00F46610"/>
    <w:rsid w:val="07C75417"/>
    <w:rsid w:val="0BEC1804"/>
    <w:rsid w:val="0C7F395A"/>
    <w:rsid w:val="470059A5"/>
    <w:rsid w:val="601F7AD2"/>
    <w:rsid w:val="62BE7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paragraph" w:styleId="7">
    <w:name w:val="List Paragraph"/>
    <w:basedOn w:val="1"/>
    <w:qFormat/>
    <w:uiPriority w:val="34"/>
    <w:pPr>
      <w:ind w:firstLine="420" w:firstLineChars="200"/>
    </w:p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420</Words>
  <Characters>2398</Characters>
  <Lines>19</Lines>
  <Paragraphs>5</Paragraphs>
  <TotalTime>116</TotalTime>
  <ScaleCrop>false</ScaleCrop>
  <LinksUpToDate>false</LinksUpToDate>
  <CharactersWithSpaces>2813</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2021-06-03T02:55:00Z</dcterms:created>
  <dc:creator>Administrator</dc:creator>
  <cp:lastModifiedBy>萍</cp:lastModifiedBy>
  <cp:lastPrinted>2021-06-03T03:09:00Z</cp:lastPrinted>
  <dcterms:modified xsi:type="dcterms:W3CDTF">2021-06-07T03:26:31Z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1024DF4CF62E4D8D97C65AF5FF722B08</vt:lpwstr>
  </property>
</Properties>
</file>