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ascii="宋体" w:hAnsi="宋体" w:eastAsia="宋体" w:cs="宋体"/>
          <w:sz w:val="30"/>
          <w:szCs w:val="30"/>
          <w:highlight w:val="none"/>
        </w:rPr>
      </w:pPr>
    </w:p>
    <w:p>
      <w:pPr>
        <w:jc w:val="center"/>
        <w:rPr>
          <w:rFonts w:hint="eastAsia" w:eastAsia="黑体"/>
          <w:sz w:val="72"/>
          <w:szCs w:val="72"/>
          <w:highlight w:val="none"/>
        </w:rPr>
      </w:pPr>
    </w:p>
    <w:p>
      <w:pPr>
        <w:jc w:val="center"/>
        <w:rPr>
          <w:rFonts w:hint="eastAsia" w:eastAsia="黑体"/>
          <w:sz w:val="72"/>
          <w:szCs w:val="72"/>
          <w:highlight w:val="none"/>
        </w:rPr>
      </w:pPr>
    </w:p>
    <w:p>
      <w:pPr>
        <w:jc w:val="center"/>
        <w:rPr>
          <w:rFonts w:hint="eastAsia" w:eastAsia="黑体"/>
          <w:sz w:val="72"/>
          <w:szCs w:val="72"/>
          <w:highlight w:val="none"/>
        </w:rPr>
      </w:pPr>
    </w:p>
    <w:p>
      <w:pPr>
        <w:jc w:val="center"/>
        <w:rPr>
          <w:rFonts w:hint="eastAsia" w:eastAsia="黑体"/>
          <w:sz w:val="72"/>
          <w:szCs w:val="72"/>
          <w:highlight w:val="none"/>
        </w:rPr>
      </w:pPr>
    </w:p>
    <w:p>
      <w:pPr>
        <w:jc w:val="center"/>
        <w:rPr>
          <w:rFonts w:hint="eastAsia" w:eastAsia="黑体"/>
          <w:sz w:val="44"/>
          <w:szCs w:val="44"/>
          <w:highlight w:val="none"/>
          <w:lang w:eastAsia="zh-CN"/>
        </w:rPr>
      </w:pPr>
      <w:r>
        <w:rPr>
          <w:rFonts w:hint="eastAsia" w:eastAsia="黑体"/>
          <w:sz w:val="72"/>
          <w:szCs w:val="72"/>
          <w:highlight w:val="none"/>
        </w:rPr>
        <w:t>东安</w:t>
      </w:r>
      <w:r>
        <w:rPr>
          <w:rFonts w:eastAsia="黑体"/>
          <w:sz w:val="72"/>
          <w:szCs w:val="72"/>
          <w:highlight w:val="none"/>
        </w:rPr>
        <w:t>县</w:t>
      </w:r>
      <w:r>
        <w:rPr>
          <w:rFonts w:hint="eastAsia" w:eastAsia="黑体"/>
          <w:sz w:val="72"/>
          <w:szCs w:val="72"/>
          <w:highlight w:val="none"/>
          <w:lang w:eastAsia="zh-CN"/>
        </w:rPr>
        <w:t>住房和城乡建设局</w:t>
      </w:r>
    </w:p>
    <w:p>
      <w:pPr>
        <w:jc w:val="center"/>
        <w:rPr>
          <w:rFonts w:hint="eastAsia" w:eastAsia="黑体"/>
          <w:sz w:val="44"/>
          <w:szCs w:val="44"/>
          <w:highlight w:val="none"/>
          <w:lang w:eastAsia="zh-CN"/>
        </w:rPr>
      </w:pPr>
    </w:p>
    <w:p>
      <w:pPr>
        <w:jc w:val="both"/>
        <w:rPr>
          <w:rFonts w:eastAsia="黑体"/>
          <w:sz w:val="72"/>
          <w:szCs w:val="72"/>
          <w:highlight w:val="none"/>
        </w:rPr>
      </w:pPr>
    </w:p>
    <w:p>
      <w:pPr>
        <w:jc w:val="center"/>
        <w:rPr>
          <w:rFonts w:eastAsia="黑体"/>
          <w:sz w:val="72"/>
          <w:szCs w:val="72"/>
          <w:highlight w:val="none"/>
        </w:rPr>
      </w:pPr>
      <w:r>
        <w:rPr>
          <w:rFonts w:eastAsia="黑体"/>
          <w:sz w:val="72"/>
          <w:szCs w:val="72"/>
          <w:highlight w:val="none"/>
        </w:rPr>
        <w:t>20</w:t>
      </w:r>
      <w:r>
        <w:rPr>
          <w:rFonts w:hint="eastAsia" w:eastAsia="黑体"/>
          <w:sz w:val="72"/>
          <w:szCs w:val="72"/>
          <w:highlight w:val="none"/>
          <w:lang w:val="en-US" w:eastAsia="zh-CN"/>
        </w:rPr>
        <w:t>19</w:t>
      </w:r>
      <w:r>
        <w:rPr>
          <w:rFonts w:eastAsia="黑体"/>
          <w:sz w:val="72"/>
          <w:szCs w:val="72"/>
          <w:highlight w:val="none"/>
        </w:rPr>
        <w:t>年预算</w:t>
      </w: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center"/>
        <w:rPr>
          <w:rFonts w:hint="eastAsia" w:ascii="宋体" w:hAnsi="宋体" w:eastAsia="宋体" w:cs="宋体"/>
          <w:sz w:val="30"/>
          <w:szCs w:val="30"/>
          <w:highlight w:val="none"/>
          <w:lang w:val="en-US" w:eastAsia="zh-CN"/>
        </w:rPr>
      </w:pPr>
    </w:p>
    <w:p>
      <w:pPr>
        <w:jc w:val="both"/>
        <w:rPr>
          <w:rFonts w:hint="eastAsia" w:ascii="宋体" w:hAnsi="宋体" w:eastAsia="宋体" w:cs="宋体"/>
          <w:sz w:val="30"/>
          <w:szCs w:val="30"/>
          <w:highlight w:val="none"/>
          <w:lang w:val="en-US" w:eastAsia="zh-CN"/>
        </w:rPr>
      </w:pPr>
    </w:p>
    <w:p>
      <w:pPr>
        <w:jc w:val="center"/>
        <w:rPr>
          <w:rFonts w:hint="eastAsia" w:ascii="宋体" w:hAnsi="宋体" w:eastAsia="宋体" w:cs="宋体"/>
          <w:sz w:val="52"/>
          <w:szCs w:val="52"/>
          <w:highlight w:val="none"/>
          <w:lang w:val="en-US" w:eastAsia="zh-CN"/>
        </w:rPr>
      </w:pPr>
      <w:r>
        <w:rPr>
          <w:rFonts w:hint="eastAsia" w:ascii="宋体" w:hAnsi="宋体" w:eastAsia="宋体" w:cs="宋体"/>
          <w:sz w:val="52"/>
          <w:szCs w:val="52"/>
          <w:highlight w:val="none"/>
          <w:lang w:val="en-US" w:eastAsia="zh-CN"/>
        </w:rPr>
        <w:t>目  录</w:t>
      </w:r>
    </w:p>
    <w:p>
      <w:pPr>
        <w:numPr>
          <w:ilvl w:val="0"/>
          <w:numId w:val="1"/>
        </w:numPr>
        <w:spacing w:line="500" w:lineRule="exact"/>
        <w:rPr>
          <w:rFonts w:hint="eastAsia" w:ascii="宋体" w:hAnsi="宋体" w:eastAsia="宋体" w:cs="宋体"/>
          <w:b w:val="0"/>
          <w:bCs/>
          <w:sz w:val="32"/>
          <w:highlight w:val="none"/>
        </w:rPr>
      </w:pPr>
      <w:r>
        <w:rPr>
          <w:rFonts w:hint="eastAsia" w:ascii="宋体" w:hAnsi="宋体" w:eastAsia="宋体" w:cs="宋体"/>
          <w:b w:val="0"/>
          <w:bCs/>
          <w:sz w:val="32"/>
          <w:highlight w:val="none"/>
        </w:rPr>
        <w:t>20</w:t>
      </w:r>
      <w:r>
        <w:rPr>
          <w:rFonts w:hint="eastAsia" w:ascii="宋体" w:hAnsi="宋体" w:eastAsia="宋体" w:cs="宋体"/>
          <w:b w:val="0"/>
          <w:bCs/>
          <w:sz w:val="32"/>
          <w:highlight w:val="none"/>
          <w:lang w:val="en-US" w:eastAsia="zh-CN"/>
        </w:rPr>
        <w:t>19</w:t>
      </w:r>
      <w:r>
        <w:rPr>
          <w:rFonts w:hint="eastAsia" w:ascii="宋体" w:hAnsi="宋体" w:eastAsia="宋体" w:cs="宋体"/>
          <w:b w:val="0"/>
          <w:bCs/>
          <w:sz w:val="32"/>
          <w:highlight w:val="none"/>
        </w:rPr>
        <w:t>年部门预算说明</w:t>
      </w:r>
    </w:p>
    <w:p>
      <w:pPr>
        <w:numPr>
          <w:ilvl w:val="0"/>
          <w:numId w:val="0"/>
        </w:numPr>
        <w:spacing w:line="500" w:lineRule="exact"/>
        <w:rPr>
          <w:rFonts w:hint="eastAsia" w:eastAsia="仿宋"/>
          <w:sz w:val="30"/>
          <w:szCs w:val="30"/>
          <w:highlight w:val="none"/>
        </w:rPr>
      </w:pPr>
      <w:r>
        <w:rPr>
          <w:rFonts w:hint="eastAsia" w:eastAsia="仿宋"/>
          <w:sz w:val="30"/>
          <w:szCs w:val="30"/>
          <w:highlight w:val="none"/>
        </w:rPr>
        <w:t>一、部门职责及机构设置</w:t>
      </w:r>
    </w:p>
    <w:p>
      <w:pPr>
        <w:spacing w:line="500" w:lineRule="exact"/>
        <w:rPr>
          <w:rFonts w:hint="eastAsia" w:ascii="黑体" w:hAnsi="宋体" w:eastAsia="黑体" w:cs="宋体"/>
          <w:color w:val="000000"/>
          <w:kern w:val="0"/>
          <w:sz w:val="30"/>
          <w:szCs w:val="30"/>
          <w:highlight w:val="none"/>
        </w:rPr>
      </w:pPr>
      <w:r>
        <w:rPr>
          <w:rFonts w:hint="eastAsia" w:eastAsia="仿宋"/>
          <w:sz w:val="30"/>
          <w:szCs w:val="30"/>
          <w:highlight w:val="none"/>
        </w:rPr>
        <w:t>二、</w:t>
      </w:r>
      <w:r>
        <w:rPr>
          <w:rFonts w:hint="eastAsia" w:ascii="仿宋_GB2312" w:hAnsi="仿宋_GB2312" w:eastAsia="仿宋_GB2312" w:cs="仿宋_GB2312"/>
          <w:color w:val="000000"/>
          <w:kern w:val="0"/>
          <w:sz w:val="30"/>
          <w:szCs w:val="30"/>
          <w:highlight w:val="none"/>
        </w:rPr>
        <w:t>部门预算单位构成</w:t>
      </w:r>
      <w:r>
        <w:rPr>
          <w:rFonts w:hint="eastAsia" w:ascii="黑体" w:hAnsi="宋体" w:eastAsia="黑体" w:cs="宋体"/>
          <w:color w:val="000000"/>
          <w:kern w:val="0"/>
          <w:sz w:val="30"/>
          <w:szCs w:val="30"/>
          <w:highlight w:val="none"/>
        </w:rPr>
        <w:t xml:space="preserve"> </w:t>
      </w:r>
    </w:p>
    <w:p>
      <w:pPr>
        <w:spacing w:line="500" w:lineRule="exact"/>
        <w:rPr>
          <w:rFonts w:hint="eastAsia" w:eastAsia="仿宋"/>
          <w:sz w:val="30"/>
          <w:szCs w:val="30"/>
          <w:highlight w:val="none"/>
        </w:rPr>
      </w:pPr>
      <w:r>
        <w:rPr>
          <w:rFonts w:hint="eastAsia" w:eastAsia="仿宋"/>
          <w:sz w:val="30"/>
          <w:szCs w:val="30"/>
          <w:highlight w:val="none"/>
        </w:rPr>
        <w:t>三、部门收支总体情况</w:t>
      </w:r>
    </w:p>
    <w:p>
      <w:pPr>
        <w:spacing w:line="500" w:lineRule="exact"/>
        <w:rPr>
          <w:rFonts w:hint="eastAsia" w:eastAsia="仿宋"/>
          <w:sz w:val="30"/>
          <w:szCs w:val="30"/>
          <w:highlight w:val="none"/>
        </w:rPr>
      </w:pPr>
      <w:r>
        <w:rPr>
          <w:rFonts w:hint="eastAsia" w:eastAsia="仿宋"/>
          <w:sz w:val="30"/>
          <w:szCs w:val="30"/>
          <w:highlight w:val="none"/>
        </w:rPr>
        <w:t>四、一般公共预算拨款支出预算</w:t>
      </w:r>
    </w:p>
    <w:p>
      <w:pPr>
        <w:spacing w:line="500" w:lineRule="exact"/>
        <w:rPr>
          <w:rFonts w:hint="eastAsia" w:eastAsia="仿宋"/>
          <w:sz w:val="30"/>
          <w:szCs w:val="30"/>
          <w:highlight w:val="none"/>
        </w:rPr>
      </w:pPr>
      <w:r>
        <w:rPr>
          <w:rFonts w:hint="eastAsia" w:eastAsia="仿宋"/>
          <w:sz w:val="30"/>
          <w:szCs w:val="30"/>
          <w:highlight w:val="none"/>
        </w:rPr>
        <w:t>五、“三公”经费预算支出情况</w:t>
      </w:r>
    </w:p>
    <w:p>
      <w:pPr>
        <w:spacing w:line="500" w:lineRule="exact"/>
        <w:rPr>
          <w:rFonts w:hint="eastAsia" w:eastAsia="仿宋"/>
          <w:sz w:val="30"/>
          <w:szCs w:val="30"/>
          <w:highlight w:val="none"/>
        </w:rPr>
      </w:pPr>
      <w:r>
        <w:rPr>
          <w:rFonts w:hint="eastAsia" w:eastAsia="仿宋"/>
          <w:sz w:val="30"/>
          <w:szCs w:val="30"/>
          <w:highlight w:val="none"/>
        </w:rPr>
        <w:t>六、政府性基金预算收入支出情况</w:t>
      </w:r>
    </w:p>
    <w:p>
      <w:pPr>
        <w:spacing w:line="500" w:lineRule="exact"/>
        <w:rPr>
          <w:rFonts w:hint="eastAsia" w:eastAsia="仿宋"/>
          <w:sz w:val="30"/>
          <w:szCs w:val="30"/>
          <w:highlight w:val="none"/>
        </w:rPr>
      </w:pPr>
      <w:r>
        <w:rPr>
          <w:rFonts w:hint="eastAsia" w:eastAsia="仿宋"/>
          <w:sz w:val="30"/>
          <w:szCs w:val="30"/>
          <w:highlight w:val="none"/>
        </w:rPr>
        <w:t>七、其他重要事项的情况说明</w:t>
      </w:r>
    </w:p>
    <w:p>
      <w:pPr>
        <w:spacing w:line="500" w:lineRule="exact"/>
        <w:rPr>
          <w:rFonts w:hint="eastAsia" w:eastAsia="仿宋"/>
          <w:sz w:val="30"/>
          <w:szCs w:val="30"/>
          <w:highlight w:val="none"/>
        </w:rPr>
      </w:pPr>
      <w:r>
        <w:rPr>
          <w:rFonts w:hint="eastAsia" w:eastAsia="仿宋"/>
          <w:sz w:val="30"/>
          <w:szCs w:val="30"/>
          <w:highlight w:val="none"/>
        </w:rPr>
        <w:t>八、名词解释</w:t>
      </w:r>
    </w:p>
    <w:p>
      <w:pPr>
        <w:spacing w:line="500" w:lineRule="exact"/>
        <w:rPr>
          <w:rFonts w:hint="eastAsia" w:eastAsia="仿宋"/>
          <w:sz w:val="30"/>
          <w:szCs w:val="30"/>
          <w:highlight w:val="none"/>
        </w:rPr>
      </w:pPr>
      <w:r>
        <w:rPr>
          <w:rFonts w:hint="eastAsia" w:ascii="宋体" w:hAnsi="宋体" w:eastAsia="宋体" w:cs="宋体"/>
          <w:b w:val="0"/>
          <w:bCs/>
          <w:sz w:val="32"/>
          <w:highlight w:val="none"/>
        </w:rPr>
        <w:t>第二部分 20</w:t>
      </w:r>
      <w:r>
        <w:rPr>
          <w:rFonts w:hint="eastAsia" w:ascii="宋体" w:hAnsi="宋体" w:eastAsia="宋体" w:cs="宋体"/>
          <w:b w:val="0"/>
          <w:bCs/>
          <w:sz w:val="32"/>
          <w:highlight w:val="none"/>
          <w:lang w:val="en-US" w:eastAsia="zh-CN"/>
        </w:rPr>
        <w:t>19</w:t>
      </w:r>
      <w:r>
        <w:rPr>
          <w:rFonts w:hint="eastAsia" w:ascii="宋体" w:hAnsi="宋体" w:eastAsia="宋体" w:cs="宋体"/>
          <w:b w:val="0"/>
          <w:bCs/>
          <w:sz w:val="32"/>
          <w:highlight w:val="none"/>
        </w:rPr>
        <w:t>年部门预算表</w:t>
      </w:r>
      <w:r>
        <w:rPr>
          <w:rFonts w:hint="eastAsia" w:eastAsia="仿宋"/>
          <w:sz w:val="30"/>
          <w:szCs w:val="30"/>
          <w:highlight w:val="none"/>
        </w:rPr>
        <w:t>1、部门财政补助收入测算表</w:t>
      </w:r>
    </w:p>
    <w:p>
      <w:pPr>
        <w:spacing w:line="500" w:lineRule="exact"/>
        <w:rPr>
          <w:rFonts w:hint="eastAsia" w:eastAsia="仿宋"/>
          <w:sz w:val="30"/>
          <w:szCs w:val="30"/>
          <w:highlight w:val="none"/>
        </w:rPr>
      </w:pPr>
      <w:r>
        <w:rPr>
          <w:rFonts w:hint="eastAsia" w:eastAsia="仿宋"/>
          <w:sz w:val="30"/>
          <w:szCs w:val="30"/>
          <w:highlight w:val="none"/>
        </w:rPr>
        <w:t>2、部门支出预算表（政府经济分类）</w:t>
      </w:r>
    </w:p>
    <w:p>
      <w:pPr>
        <w:spacing w:line="500" w:lineRule="exact"/>
        <w:jc w:val="left"/>
        <w:rPr>
          <w:rFonts w:hint="eastAsia" w:eastAsia="仿宋"/>
          <w:sz w:val="30"/>
          <w:szCs w:val="30"/>
          <w:highlight w:val="none"/>
        </w:rPr>
      </w:pPr>
      <w:r>
        <w:rPr>
          <w:rFonts w:hint="eastAsia" w:eastAsia="仿宋"/>
          <w:sz w:val="30"/>
          <w:szCs w:val="30"/>
          <w:highlight w:val="none"/>
        </w:rPr>
        <w:t>3、部门收支预算总表</w:t>
      </w:r>
    </w:p>
    <w:p>
      <w:pPr>
        <w:spacing w:line="500" w:lineRule="exact"/>
        <w:jc w:val="left"/>
        <w:rPr>
          <w:rFonts w:hint="eastAsia" w:eastAsia="仿宋"/>
          <w:sz w:val="30"/>
          <w:szCs w:val="30"/>
          <w:highlight w:val="none"/>
        </w:rPr>
      </w:pPr>
      <w:r>
        <w:rPr>
          <w:rFonts w:hint="eastAsia" w:eastAsia="仿宋"/>
          <w:sz w:val="30"/>
          <w:szCs w:val="30"/>
          <w:highlight w:val="none"/>
        </w:rPr>
        <w:t>4、部门收入预算总表</w:t>
      </w:r>
    </w:p>
    <w:p>
      <w:pPr>
        <w:spacing w:line="500" w:lineRule="exact"/>
        <w:jc w:val="left"/>
        <w:rPr>
          <w:rFonts w:hint="eastAsia" w:eastAsia="仿宋"/>
          <w:sz w:val="30"/>
          <w:szCs w:val="30"/>
          <w:highlight w:val="none"/>
        </w:rPr>
      </w:pPr>
      <w:r>
        <w:rPr>
          <w:rFonts w:hint="eastAsia" w:eastAsia="仿宋"/>
          <w:sz w:val="30"/>
          <w:szCs w:val="30"/>
          <w:highlight w:val="none"/>
        </w:rPr>
        <w:t>5、部门支出预算表</w:t>
      </w:r>
    </w:p>
    <w:p>
      <w:pPr>
        <w:spacing w:line="500" w:lineRule="exact"/>
        <w:jc w:val="left"/>
        <w:rPr>
          <w:rFonts w:hint="eastAsia" w:eastAsia="仿宋"/>
          <w:sz w:val="30"/>
          <w:szCs w:val="30"/>
          <w:highlight w:val="none"/>
        </w:rPr>
      </w:pPr>
      <w:r>
        <w:rPr>
          <w:rFonts w:hint="eastAsia" w:eastAsia="仿宋"/>
          <w:sz w:val="30"/>
          <w:szCs w:val="30"/>
          <w:highlight w:val="none"/>
        </w:rPr>
        <w:t>6、财政拨款收支预算总表</w:t>
      </w:r>
    </w:p>
    <w:p>
      <w:pPr>
        <w:spacing w:line="500" w:lineRule="exact"/>
        <w:jc w:val="left"/>
        <w:rPr>
          <w:rFonts w:hint="eastAsia" w:eastAsia="仿宋"/>
          <w:sz w:val="30"/>
          <w:szCs w:val="30"/>
          <w:highlight w:val="none"/>
        </w:rPr>
      </w:pPr>
      <w:r>
        <w:rPr>
          <w:rFonts w:hint="eastAsia" w:eastAsia="仿宋"/>
          <w:sz w:val="30"/>
          <w:szCs w:val="30"/>
          <w:highlight w:val="none"/>
        </w:rPr>
        <w:t>7、财政一般公共预算拨款支出预算分类汇总表</w:t>
      </w:r>
    </w:p>
    <w:p>
      <w:pPr>
        <w:spacing w:line="500" w:lineRule="exact"/>
        <w:jc w:val="left"/>
        <w:rPr>
          <w:rFonts w:eastAsia="仿宋"/>
          <w:sz w:val="30"/>
          <w:szCs w:val="30"/>
          <w:highlight w:val="none"/>
        </w:rPr>
      </w:pPr>
      <w:r>
        <w:rPr>
          <w:rFonts w:hint="eastAsia" w:eastAsia="仿宋"/>
          <w:sz w:val="30"/>
          <w:szCs w:val="30"/>
          <w:highlight w:val="none"/>
        </w:rPr>
        <w:t>8、一般公共预算基本支出表（经济分类见附表8-1、8-2、8-3）</w:t>
      </w:r>
    </w:p>
    <w:p>
      <w:pPr>
        <w:spacing w:line="500" w:lineRule="exact"/>
        <w:rPr>
          <w:rFonts w:hint="eastAsia" w:eastAsia="仿宋"/>
          <w:sz w:val="30"/>
          <w:szCs w:val="30"/>
          <w:highlight w:val="none"/>
        </w:rPr>
      </w:pPr>
      <w:r>
        <w:rPr>
          <w:rFonts w:hint="eastAsia" w:eastAsia="仿宋"/>
          <w:sz w:val="30"/>
          <w:szCs w:val="30"/>
          <w:highlight w:val="none"/>
        </w:rPr>
        <w:t>8-1、一般公共预算基本支出--工资福利支出预算表</w:t>
      </w:r>
    </w:p>
    <w:p>
      <w:pPr>
        <w:spacing w:line="500" w:lineRule="exact"/>
        <w:rPr>
          <w:rFonts w:hint="eastAsia" w:eastAsia="仿宋"/>
          <w:sz w:val="30"/>
          <w:szCs w:val="30"/>
          <w:highlight w:val="none"/>
        </w:rPr>
      </w:pPr>
      <w:r>
        <w:rPr>
          <w:rFonts w:hint="eastAsia" w:eastAsia="仿宋"/>
          <w:sz w:val="30"/>
          <w:szCs w:val="30"/>
          <w:highlight w:val="none"/>
        </w:rPr>
        <w:t>8-2、一般公共预算基本支出--一般商品和服务支出预算表</w:t>
      </w:r>
    </w:p>
    <w:p>
      <w:pPr>
        <w:spacing w:line="500" w:lineRule="exact"/>
        <w:rPr>
          <w:rFonts w:hint="eastAsia" w:eastAsia="仿宋"/>
          <w:sz w:val="30"/>
          <w:szCs w:val="30"/>
          <w:highlight w:val="none"/>
        </w:rPr>
      </w:pPr>
      <w:r>
        <w:rPr>
          <w:rFonts w:hint="eastAsia" w:eastAsia="仿宋"/>
          <w:sz w:val="30"/>
          <w:szCs w:val="30"/>
          <w:highlight w:val="none"/>
        </w:rPr>
        <w:t>8-3、一般公共预算基本支出--对个人和家庭的补助支出预算表</w:t>
      </w:r>
    </w:p>
    <w:p>
      <w:pPr>
        <w:spacing w:line="500" w:lineRule="exact"/>
        <w:rPr>
          <w:rFonts w:hint="eastAsia" w:eastAsia="仿宋"/>
          <w:sz w:val="30"/>
          <w:szCs w:val="30"/>
          <w:highlight w:val="none"/>
        </w:rPr>
      </w:pPr>
      <w:r>
        <w:rPr>
          <w:rFonts w:hint="eastAsia" w:eastAsia="仿宋"/>
          <w:sz w:val="30"/>
          <w:szCs w:val="30"/>
          <w:highlight w:val="none"/>
        </w:rPr>
        <w:t>9、县级财政政府性基金拨款县级支出预算分类汇总表（空）</w:t>
      </w:r>
    </w:p>
    <w:p>
      <w:pPr>
        <w:spacing w:line="500" w:lineRule="exact"/>
        <w:rPr>
          <w:rFonts w:hint="eastAsia" w:eastAsia="仿宋"/>
          <w:sz w:val="30"/>
          <w:szCs w:val="30"/>
          <w:highlight w:val="none"/>
        </w:rPr>
      </w:pPr>
      <w:r>
        <w:rPr>
          <w:rFonts w:hint="eastAsia" w:eastAsia="仿宋"/>
          <w:sz w:val="30"/>
          <w:szCs w:val="30"/>
          <w:highlight w:val="none"/>
        </w:rPr>
        <w:t>10、县直部门“三公”经费预算及相关信息统计表</w:t>
      </w:r>
    </w:p>
    <w:p>
      <w:pPr>
        <w:spacing w:line="500" w:lineRule="exact"/>
        <w:rPr>
          <w:rFonts w:eastAsia="仿宋"/>
          <w:sz w:val="30"/>
          <w:szCs w:val="30"/>
          <w:highlight w:val="none"/>
        </w:rPr>
      </w:pPr>
      <w:r>
        <w:rPr>
          <w:rFonts w:hint="eastAsia" w:eastAsia="仿宋"/>
          <w:sz w:val="30"/>
          <w:szCs w:val="30"/>
          <w:highlight w:val="none"/>
        </w:rPr>
        <w:t xml:space="preserve">11、部门政府采购预算表 </w:t>
      </w:r>
    </w:p>
    <w:p>
      <w:pPr>
        <w:spacing w:line="500" w:lineRule="exact"/>
        <w:rPr>
          <w:rFonts w:hint="eastAsia" w:eastAsia="仿宋"/>
          <w:sz w:val="30"/>
          <w:szCs w:val="30"/>
          <w:highlight w:val="none"/>
        </w:rPr>
      </w:pPr>
      <w:r>
        <w:rPr>
          <w:rFonts w:hint="eastAsia" w:eastAsia="仿宋"/>
          <w:sz w:val="30"/>
          <w:szCs w:val="30"/>
          <w:highlight w:val="none"/>
        </w:rPr>
        <w:t>12、单位人员情况表</w:t>
      </w:r>
    </w:p>
    <w:p>
      <w:pPr>
        <w:spacing w:line="500" w:lineRule="exact"/>
        <w:rPr>
          <w:rFonts w:hint="eastAsia" w:eastAsia="仿宋"/>
          <w:sz w:val="30"/>
          <w:szCs w:val="30"/>
          <w:highlight w:val="none"/>
        </w:rPr>
      </w:pPr>
      <w:r>
        <w:rPr>
          <w:rFonts w:hint="eastAsia" w:eastAsia="仿宋"/>
          <w:sz w:val="30"/>
          <w:szCs w:val="30"/>
          <w:highlight w:val="none"/>
        </w:rPr>
        <w:t>13、资本性支出（空）</w:t>
      </w:r>
    </w:p>
    <w:p>
      <w:pPr>
        <w:spacing w:line="500" w:lineRule="exact"/>
        <w:rPr>
          <w:rFonts w:hint="eastAsia" w:eastAsia="仿宋"/>
          <w:sz w:val="30"/>
          <w:szCs w:val="30"/>
          <w:highlight w:val="none"/>
        </w:rPr>
      </w:pPr>
      <w:r>
        <w:rPr>
          <w:rFonts w:hint="eastAsia" w:eastAsia="仿宋"/>
          <w:sz w:val="30"/>
          <w:szCs w:val="30"/>
          <w:highlight w:val="none"/>
        </w:rPr>
        <w:t>14、县级非税收入执收成本项目申报表（空）</w:t>
      </w:r>
    </w:p>
    <w:p>
      <w:pPr>
        <w:spacing w:line="500" w:lineRule="exact"/>
        <w:rPr>
          <w:rFonts w:hint="eastAsia" w:eastAsia="仿宋"/>
          <w:sz w:val="30"/>
          <w:szCs w:val="30"/>
          <w:highlight w:val="none"/>
        </w:rPr>
      </w:pPr>
      <w:r>
        <w:rPr>
          <w:rFonts w:hint="eastAsia" w:eastAsia="仿宋"/>
          <w:sz w:val="30"/>
          <w:szCs w:val="30"/>
          <w:highlight w:val="none"/>
        </w:rPr>
        <w:t>15、非税收入征收计划表（空）</w:t>
      </w:r>
    </w:p>
    <w:p>
      <w:pPr>
        <w:spacing w:before="11"/>
        <w:ind w:right="0" w:firstLine="600" w:firstLineChars="200"/>
        <w:jc w:val="left"/>
        <w:rPr>
          <w:rFonts w:hint="eastAsia" w:ascii="宋体" w:hAnsi="宋体" w:eastAsia="宋体" w:cs="宋体"/>
          <w:sz w:val="30"/>
          <w:szCs w:val="30"/>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ind w:firstLine="1200" w:firstLineChars="400"/>
        <w:jc w:val="left"/>
        <w:textAlignment w:val="auto"/>
        <w:rPr>
          <w:rFonts w:hint="eastAsia" w:ascii="宋体" w:hAnsi="宋体" w:eastAsia="宋体" w:cs="宋体"/>
          <w:color w:val="000000"/>
          <w:kern w:val="0"/>
          <w:sz w:val="30"/>
          <w:szCs w:val="30"/>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宋体" w:hAnsi="宋体" w:eastAsia="宋体" w:cs="宋体"/>
          <w:color w:val="000000"/>
          <w:kern w:val="0"/>
          <w:sz w:val="30"/>
          <w:szCs w:val="30"/>
          <w:highlight w:val="none"/>
          <w:lang w:val="en-US" w:eastAsia="zh-CN" w:bidi="ar"/>
        </w:rPr>
      </w:pPr>
    </w:p>
    <w:p>
      <w:pPr>
        <w:widowControl/>
        <w:jc w:val="both"/>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eastAsia="zh-CN"/>
        </w:rPr>
        <w:t>第一部分</w:t>
      </w:r>
      <w:r>
        <w:rPr>
          <w:rFonts w:hint="eastAsia" w:ascii="宋体" w:hAnsi="宋体" w:eastAsia="宋体" w:cs="宋体"/>
          <w:sz w:val="30"/>
          <w:szCs w:val="30"/>
          <w:highlight w:val="none"/>
          <w:lang w:val="en-US" w:eastAsia="zh-CN"/>
        </w:rPr>
        <w:t xml:space="preserve"> </w:t>
      </w:r>
    </w:p>
    <w:p>
      <w:pPr>
        <w:widowControl/>
        <w:jc w:val="center"/>
        <w:rPr>
          <w:rFonts w:hint="eastAsia" w:ascii="宋体" w:hAnsi="宋体" w:eastAsia="宋体" w:cs="宋体"/>
          <w:kern w:val="0"/>
          <w:sz w:val="30"/>
          <w:szCs w:val="30"/>
        </w:rPr>
      </w:pPr>
    </w:p>
    <w:p>
      <w:pPr>
        <w:widowControl/>
        <w:jc w:val="center"/>
        <w:rPr>
          <w:rFonts w:hint="eastAsia" w:ascii="宋体" w:hAnsi="宋体" w:eastAsia="宋体" w:cs="宋体"/>
          <w:kern w:val="0"/>
          <w:sz w:val="44"/>
          <w:szCs w:val="44"/>
        </w:rPr>
      </w:pPr>
      <w:r>
        <w:rPr>
          <w:rFonts w:hint="eastAsia" w:ascii="宋体" w:hAnsi="宋体" w:eastAsia="宋体" w:cs="宋体"/>
          <w:kern w:val="0"/>
          <w:sz w:val="44"/>
          <w:szCs w:val="44"/>
        </w:rPr>
        <w:t>东安县住房和城乡规划建设局</w:t>
      </w:r>
    </w:p>
    <w:p>
      <w:pPr>
        <w:widowControl/>
        <w:jc w:val="center"/>
        <w:rPr>
          <w:rFonts w:hint="eastAsia" w:ascii="宋体" w:hAnsi="宋体" w:eastAsia="宋体" w:cs="宋体"/>
          <w:kern w:val="0"/>
          <w:sz w:val="44"/>
          <w:szCs w:val="44"/>
        </w:rPr>
      </w:pPr>
      <w:r>
        <w:rPr>
          <w:rFonts w:hint="eastAsia" w:ascii="宋体" w:hAnsi="宋体" w:eastAsia="宋体" w:cs="宋体"/>
          <w:kern w:val="0"/>
          <w:sz w:val="44"/>
          <w:szCs w:val="44"/>
        </w:rPr>
        <w:t>20</w:t>
      </w:r>
      <w:r>
        <w:rPr>
          <w:rFonts w:hint="eastAsia" w:ascii="宋体" w:hAnsi="宋体" w:eastAsia="宋体" w:cs="宋体"/>
          <w:kern w:val="0"/>
          <w:sz w:val="44"/>
          <w:szCs w:val="44"/>
          <w:lang w:val="en-US" w:eastAsia="zh-CN"/>
        </w:rPr>
        <w:t>19</w:t>
      </w:r>
      <w:r>
        <w:rPr>
          <w:rFonts w:hint="eastAsia" w:ascii="宋体" w:hAnsi="宋体" w:eastAsia="宋体" w:cs="宋体"/>
          <w:kern w:val="0"/>
          <w:sz w:val="44"/>
          <w:szCs w:val="44"/>
        </w:rPr>
        <w:t>年度部门预算说明</w:t>
      </w:r>
    </w:p>
    <w:p>
      <w:pPr>
        <w:spacing w:line="560" w:lineRule="exact"/>
        <w:rPr>
          <w:rFonts w:hint="eastAsia" w:ascii="宋体" w:hAnsi="宋体" w:eastAsia="宋体" w:cs="宋体"/>
          <w:sz w:val="44"/>
          <w:szCs w:val="44"/>
          <w:highlight w:val="none"/>
          <w:lang w:val="en-US" w:eastAsia="zh-CN"/>
        </w:rPr>
      </w:pPr>
    </w:p>
    <w:p>
      <w:pPr>
        <w:spacing w:line="56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lang w:eastAsia="zh-CN"/>
        </w:rPr>
        <w:t>一、</w:t>
      </w:r>
      <w:r>
        <w:rPr>
          <w:rFonts w:hint="eastAsia" w:ascii="宋体" w:hAnsi="宋体" w:eastAsia="宋体" w:cs="宋体"/>
          <w:sz w:val="30"/>
          <w:szCs w:val="30"/>
          <w:highlight w:val="none"/>
        </w:rPr>
        <w:t>部门基本情况</w:t>
      </w:r>
    </w:p>
    <w:p>
      <w:pPr>
        <w:spacing w:line="560" w:lineRule="exact"/>
        <w:ind w:firstLine="588" w:firstLineChars="196"/>
        <w:rPr>
          <w:rFonts w:hint="eastAsia" w:ascii="宋体" w:hAnsi="宋体" w:eastAsia="宋体" w:cs="宋体"/>
          <w:b w:val="0"/>
          <w:bCs/>
          <w:sz w:val="30"/>
          <w:szCs w:val="30"/>
          <w:highlight w:val="none"/>
          <w:lang w:eastAsia="zh-CN"/>
        </w:rPr>
      </w:pPr>
      <w:r>
        <w:rPr>
          <w:rFonts w:hint="eastAsia" w:ascii="宋体" w:hAnsi="宋体" w:eastAsia="宋体" w:cs="宋体"/>
          <w:b w:val="0"/>
          <w:bCs/>
          <w:sz w:val="30"/>
          <w:szCs w:val="30"/>
          <w:highlight w:val="none"/>
          <w:lang w:val="en-US" w:eastAsia="zh-CN"/>
        </w:rPr>
        <w:t>1</w:t>
      </w:r>
      <w:r>
        <w:rPr>
          <w:rFonts w:hint="eastAsia" w:ascii="宋体" w:hAnsi="宋体" w:eastAsia="宋体" w:cs="宋体"/>
          <w:b w:val="0"/>
          <w:bCs/>
          <w:sz w:val="30"/>
          <w:szCs w:val="30"/>
          <w:highlight w:val="none"/>
          <w:lang w:eastAsia="zh-CN"/>
        </w:rPr>
        <w:t>、</w:t>
      </w:r>
      <w:r>
        <w:rPr>
          <w:rFonts w:hint="eastAsia" w:ascii="宋体" w:hAnsi="宋体" w:eastAsia="宋体" w:cs="宋体"/>
          <w:b w:val="0"/>
          <w:bCs/>
          <w:sz w:val="30"/>
          <w:szCs w:val="30"/>
          <w:highlight w:val="none"/>
        </w:rPr>
        <w:t>职能</w:t>
      </w:r>
      <w:r>
        <w:rPr>
          <w:rFonts w:hint="eastAsia" w:ascii="宋体" w:hAnsi="宋体" w:eastAsia="宋体" w:cs="宋体"/>
          <w:b w:val="0"/>
          <w:bCs/>
          <w:sz w:val="30"/>
          <w:szCs w:val="30"/>
          <w:highlight w:val="none"/>
          <w:lang w:eastAsia="zh-CN"/>
        </w:rPr>
        <w:t>职责</w:t>
      </w:r>
    </w:p>
    <w:p>
      <w:pPr>
        <w:spacing w:line="540" w:lineRule="exact"/>
        <w:ind w:firstLine="600" w:firstLineChars="200"/>
        <w:rPr>
          <w:rFonts w:hint="eastAsia" w:ascii="宋体" w:hAnsi="宋体" w:eastAsia="宋体" w:cs="宋体"/>
          <w:sz w:val="30"/>
          <w:szCs w:val="30"/>
          <w:highlight w:val="none"/>
        </w:rPr>
      </w:pPr>
      <w:r>
        <w:rPr>
          <w:rFonts w:hint="eastAsia" w:ascii="宋体" w:hAnsi="宋体" w:eastAsia="宋体" w:cs="宋体"/>
          <w:sz w:val="30"/>
          <w:szCs w:val="30"/>
          <w:highlight w:val="none"/>
        </w:rPr>
        <w:t>主要职责为贯彻执行国家、省、市有关住房和城乡建设工作的法律法规和方针政策；负责指导全县小城镇建设和管理；负责保障城镇低收入家庭住房工作；负责规范房地产市场秩序、监督管理房地产市场工作；负责推进住房制度改革工作；负责指导和管理全县建筑活动等。</w:t>
      </w:r>
    </w:p>
    <w:p>
      <w:pPr>
        <w:spacing w:line="560" w:lineRule="exact"/>
        <w:ind w:firstLine="588" w:firstLineChars="196"/>
        <w:rPr>
          <w:rFonts w:hint="eastAsia" w:ascii="宋体" w:hAnsi="宋体" w:eastAsia="宋体" w:cs="宋体"/>
          <w:b w:val="0"/>
          <w:bCs/>
          <w:sz w:val="30"/>
          <w:szCs w:val="30"/>
          <w:highlight w:val="none"/>
          <w:lang w:eastAsia="zh-CN"/>
        </w:rPr>
      </w:pPr>
      <w:r>
        <w:rPr>
          <w:rFonts w:hint="eastAsia" w:ascii="宋体" w:hAnsi="宋体" w:eastAsia="宋体" w:cs="宋体"/>
          <w:b w:val="0"/>
          <w:bCs/>
          <w:sz w:val="30"/>
          <w:szCs w:val="30"/>
          <w:highlight w:val="none"/>
          <w:lang w:val="en-US" w:eastAsia="zh-CN"/>
        </w:rPr>
        <w:t>2、</w:t>
      </w:r>
      <w:r>
        <w:rPr>
          <w:rFonts w:hint="eastAsia" w:ascii="宋体" w:hAnsi="宋体" w:eastAsia="宋体" w:cs="宋体"/>
          <w:b w:val="0"/>
          <w:bCs/>
          <w:sz w:val="30"/>
          <w:szCs w:val="30"/>
          <w:highlight w:val="none"/>
          <w:lang w:eastAsia="zh-CN"/>
        </w:rPr>
        <w:t>部门机构设置</w:t>
      </w:r>
    </w:p>
    <w:p>
      <w:pPr>
        <w:keepNext w:val="0"/>
        <w:keepLines w:val="0"/>
        <w:widowControl/>
        <w:suppressLineNumbers w:val="0"/>
        <w:ind w:firstLine="600" w:firstLineChars="200"/>
        <w:jc w:val="left"/>
        <w:rPr>
          <w:rFonts w:hint="eastAsia" w:ascii="宋体" w:hAnsi="宋体" w:eastAsia="宋体" w:cs="宋体"/>
          <w:sz w:val="30"/>
          <w:szCs w:val="30"/>
          <w:highlight w:val="none"/>
          <w:lang w:eastAsia="zh-CN"/>
        </w:rPr>
      </w:pPr>
      <w:r>
        <w:rPr>
          <w:rFonts w:hint="eastAsia" w:ascii="宋体" w:hAnsi="宋体" w:eastAsia="宋体" w:cs="宋体"/>
          <w:sz w:val="30"/>
          <w:szCs w:val="30"/>
          <w:highlight w:val="none"/>
        </w:rPr>
        <w:t>县住房和城乡规划建设局属正科级全额拨款行政单位，核定编制10人，现有干部职工</w:t>
      </w:r>
      <w:r>
        <w:rPr>
          <w:rFonts w:hint="eastAsia" w:ascii="宋体" w:hAnsi="宋体" w:eastAsia="宋体" w:cs="宋体"/>
          <w:sz w:val="30"/>
          <w:szCs w:val="30"/>
          <w:highlight w:val="none"/>
          <w:lang w:val="en-US" w:eastAsia="zh-CN"/>
        </w:rPr>
        <w:t>27</w:t>
      </w:r>
      <w:r>
        <w:rPr>
          <w:rFonts w:hint="eastAsia" w:ascii="宋体" w:hAnsi="宋体" w:eastAsia="宋体" w:cs="宋体"/>
          <w:sz w:val="30"/>
          <w:szCs w:val="30"/>
          <w:highlight w:val="none"/>
        </w:rPr>
        <w:t>人。</w:t>
      </w:r>
      <w:r>
        <w:rPr>
          <w:rFonts w:hint="eastAsia" w:ascii="宋体" w:hAnsi="宋体" w:eastAsia="宋体" w:cs="宋体"/>
          <w:sz w:val="30"/>
          <w:szCs w:val="30"/>
          <w:highlight w:val="none"/>
          <w:lang w:val="en-US" w:eastAsia="zh-CN"/>
        </w:rPr>
        <w:t>局机关</w:t>
      </w:r>
      <w:r>
        <w:rPr>
          <w:rFonts w:hint="eastAsia" w:ascii="宋体" w:hAnsi="宋体" w:eastAsia="宋体" w:cs="宋体"/>
          <w:sz w:val="30"/>
          <w:szCs w:val="30"/>
          <w:highlight w:val="none"/>
        </w:rPr>
        <w:t>内设办公室（信访室、财务审计室）、政工股(岗位培训办公室)、建筑市场管理股、建筑业管理股、建筑设计与建筑节能科技股、城建股、村镇建设股、房地产监管股、行政审批服务股、人防指挥通信股、法规宣传监督股、消防管理股、住房保障股等13个科室</w:t>
      </w:r>
      <w:r>
        <w:rPr>
          <w:rFonts w:hint="eastAsia" w:ascii="宋体" w:hAnsi="宋体" w:eastAsia="宋体" w:cs="宋体"/>
          <w:sz w:val="30"/>
          <w:szCs w:val="30"/>
          <w:highlight w:val="none"/>
          <w:lang w:eastAsia="zh-CN"/>
        </w:rPr>
        <w:t>。</w:t>
      </w:r>
    </w:p>
    <w:p>
      <w:pPr>
        <w:keepNext w:val="0"/>
        <w:keepLines w:val="0"/>
        <w:widowControl/>
        <w:numPr>
          <w:ilvl w:val="0"/>
          <w:numId w:val="2"/>
        </w:numPr>
        <w:suppressLineNumbers w:val="0"/>
        <w:ind w:firstLine="600" w:firstLineChars="200"/>
        <w:jc w:val="left"/>
        <w:rPr>
          <w:rFonts w:hint="eastAsia" w:ascii="宋体" w:hAnsi="宋体" w:eastAsia="宋体" w:cs="宋体"/>
          <w:sz w:val="30"/>
          <w:szCs w:val="30"/>
        </w:rPr>
      </w:pPr>
      <w:r>
        <w:rPr>
          <w:rFonts w:hint="eastAsia" w:ascii="宋体" w:hAnsi="宋体" w:eastAsia="宋体" w:cs="宋体"/>
          <w:sz w:val="30"/>
          <w:szCs w:val="30"/>
          <w:highlight w:val="none"/>
          <w:lang w:eastAsia="zh-CN"/>
        </w:rPr>
        <w:t>单位构成</w:t>
      </w:r>
    </w:p>
    <w:p>
      <w:pPr>
        <w:keepNext w:val="0"/>
        <w:keepLines w:val="0"/>
        <w:widowControl/>
        <w:numPr>
          <w:ilvl w:val="0"/>
          <w:numId w:val="0"/>
        </w:numPr>
        <w:suppressLineNumbers w:val="0"/>
        <w:ind w:firstLine="300" w:firstLineChars="100"/>
        <w:jc w:val="left"/>
        <w:rPr>
          <w:rFonts w:hint="eastAsia" w:ascii="宋体" w:hAnsi="宋体" w:eastAsia="宋体" w:cs="宋体"/>
          <w:sz w:val="30"/>
          <w:szCs w:val="30"/>
        </w:rPr>
      </w:pPr>
      <w:r>
        <w:rPr>
          <w:rFonts w:hint="eastAsia" w:ascii="宋体" w:hAnsi="宋体" w:eastAsia="宋体" w:cs="宋体"/>
          <w:sz w:val="30"/>
          <w:szCs w:val="30"/>
        </w:rPr>
        <w:t>我</w:t>
      </w:r>
      <w:r>
        <w:rPr>
          <w:rFonts w:hint="eastAsia" w:ascii="宋体" w:hAnsi="宋体" w:eastAsia="宋体" w:cs="宋体"/>
          <w:sz w:val="30"/>
          <w:szCs w:val="30"/>
          <w:lang w:eastAsia="zh-CN"/>
        </w:rPr>
        <w:t>单位</w:t>
      </w:r>
      <w:r>
        <w:rPr>
          <w:rFonts w:hint="eastAsia" w:ascii="宋体" w:hAnsi="宋体" w:eastAsia="宋体" w:cs="宋体"/>
          <w:sz w:val="30"/>
          <w:szCs w:val="30"/>
        </w:rPr>
        <w:t>无二级预算单位，因此，纳入20</w:t>
      </w:r>
      <w:r>
        <w:rPr>
          <w:rFonts w:hint="eastAsia" w:ascii="宋体" w:hAnsi="宋体" w:eastAsia="宋体" w:cs="宋体"/>
          <w:sz w:val="30"/>
          <w:szCs w:val="30"/>
          <w:lang w:val="en-US" w:eastAsia="zh-CN"/>
        </w:rPr>
        <w:t>19</w:t>
      </w:r>
      <w:r>
        <w:rPr>
          <w:rFonts w:hint="eastAsia" w:ascii="宋体" w:hAnsi="宋体" w:eastAsia="宋体" w:cs="宋体"/>
          <w:sz w:val="30"/>
          <w:szCs w:val="30"/>
        </w:rPr>
        <w:t>年部门预算编制范围的为本级。</w:t>
      </w:r>
    </w:p>
    <w:p>
      <w:pPr>
        <w:pStyle w:val="2"/>
        <w:spacing w:before="3"/>
        <w:ind w:left="746"/>
        <w:rPr>
          <w:rFonts w:hint="eastAsia" w:ascii="黑体" w:eastAsia="黑体"/>
        </w:rPr>
      </w:pPr>
      <w:r>
        <w:rPr>
          <w:rFonts w:hint="eastAsia" w:ascii="黑体" w:eastAsia="黑体"/>
        </w:rPr>
        <w:t>三、部门收支总体情况</w:t>
      </w:r>
    </w:p>
    <w:p>
      <w:pPr>
        <w:spacing w:line="540" w:lineRule="exact"/>
        <w:ind w:firstLine="600" w:firstLineChars="200"/>
        <w:rPr>
          <w:rFonts w:hint="default" w:ascii="仿宋" w:hAnsi="仿宋" w:eastAsia="宋体"/>
          <w:sz w:val="30"/>
          <w:szCs w:val="30"/>
          <w:highlight w:val="red"/>
          <w:lang w:val="en-US" w:eastAsia="zh-CN"/>
        </w:rPr>
      </w:pPr>
      <w:r>
        <w:rPr>
          <w:rFonts w:hint="eastAsia" w:ascii="宋体" w:hAnsi="宋体" w:eastAsia="宋体" w:cs="宋体"/>
          <w:sz w:val="30"/>
          <w:szCs w:val="30"/>
          <w:lang w:eastAsia="zh-CN"/>
        </w:rPr>
        <w:t>（一）</w:t>
      </w:r>
      <w:r>
        <w:rPr>
          <w:rFonts w:hint="eastAsia" w:ascii="宋体" w:hAnsi="宋体" w:eastAsia="宋体" w:cs="宋体"/>
          <w:sz w:val="30"/>
          <w:szCs w:val="30"/>
        </w:rPr>
        <w:t>收入预算：</w:t>
      </w:r>
      <w:r>
        <w:rPr>
          <w:rFonts w:ascii="仿宋" w:hAnsi="仿宋"/>
          <w:sz w:val="30"/>
          <w:szCs w:val="30"/>
        </w:rPr>
        <w:t>2019年预计预算总收入</w:t>
      </w:r>
      <w:r>
        <w:rPr>
          <w:rFonts w:hint="eastAsia" w:ascii="仿宋" w:hAnsi="仿宋"/>
          <w:sz w:val="30"/>
          <w:szCs w:val="30"/>
        </w:rPr>
        <w:t>518.1</w:t>
      </w:r>
      <w:r>
        <w:rPr>
          <w:rFonts w:hint="eastAsia" w:ascii="仿宋" w:hAnsi="仿宋" w:eastAsia="宋体"/>
          <w:sz w:val="30"/>
          <w:szCs w:val="30"/>
          <w:lang w:val="en-US" w:eastAsia="zh-CN"/>
        </w:rPr>
        <w:t>4</w:t>
      </w:r>
      <w:r>
        <w:rPr>
          <w:rFonts w:ascii="仿宋" w:hAnsi="仿宋"/>
          <w:sz w:val="30"/>
          <w:szCs w:val="30"/>
        </w:rPr>
        <w:t>万元，其中财政一般预算拨款（补助）</w:t>
      </w:r>
      <w:r>
        <w:rPr>
          <w:rFonts w:hint="eastAsia" w:ascii="仿宋" w:hAnsi="仿宋"/>
          <w:sz w:val="30"/>
          <w:szCs w:val="30"/>
        </w:rPr>
        <w:t>298.1</w:t>
      </w:r>
      <w:r>
        <w:rPr>
          <w:rFonts w:hint="eastAsia" w:ascii="仿宋" w:hAnsi="仿宋" w:eastAsia="宋体"/>
          <w:sz w:val="30"/>
          <w:szCs w:val="30"/>
          <w:lang w:val="en-US" w:eastAsia="zh-CN"/>
        </w:rPr>
        <w:t>4</w:t>
      </w:r>
      <w:r>
        <w:rPr>
          <w:rFonts w:ascii="仿宋" w:hAnsi="仿宋"/>
          <w:sz w:val="30"/>
          <w:szCs w:val="30"/>
        </w:rPr>
        <w:t>万元，纳入预算管理的非税收入</w:t>
      </w:r>
      <w:r>
        <w:rPr>
          <w:rFonts w:hint="eastAsia" w:ascii="仿宋" w:hAnsi="仿宋"/>
          <w:sz w:val="30"/>
          <w:szCs w:val="30"/>
        </w:rPr>
        <w:t>220</w:t>
      </w:r>
      <w:r>
        <w:rPr>
          <w:rFonts w:ascii="仿宋" w:hAnsi="仿宋"/>
          <w:sz w:val="30"/>
          <w:szCs w:val="30"/>
        </w:rPr>
        <w:t>万元。</w:t>
      </w:r>
      <w:r>
        <w:rPr>
          <w:rFonts w:hint="eastAsia" w:ascii="仿宋" w:hAnsi="仿宋" w:eastAsia="宋体"/>
          <w:sz w:val="30"/>
          <w:szCs w:val="30"/>
          <w:lang w:eastAsia="zh-CN"/>
        </w:rPr>
        <w:t>收入较去年</w:t>
      </w:r>
      <w:r>
        <w:rPr>
          <w:rFonts w:hint="eastAsia" w:ascii="仿宋" w:hAnsi="仿宋" w:eastAsia="宋体"/>
          <w:sz w:val="30"/>
          <w:szCs w:val="30"/>
          <w:lang w:val="en-US" w:eastAsia="zh-CN"/>
        </w:rPr>
        <w:t>413.83万元增加104.31万元，其中</w:t>
      </w:r>
      <w:r>
        <w:rPr>
          <w:rFonts w:ascii="仿宋" w:hAnsi="仿宋"/>
          <w:sz w:val="30"/>
          <w:szCs w:val="30"/>
        </w:rPr>
        <w:t>财政一般预算拨款</w:t>
      </w:r>
      <w:r>
        <w:rPr>
          <w:rFonts w:hint="eastAsia" w:ascii="仿宋" w:hAnsi="仿宋" w:eastAsia="宋体"/>
          <w:sz w:val="30"/>
          <w:szCs w:val="30"/>
          <w:lang w:eastAsia="zh-CN"/>
        </w:rPr>
        <w:t>增加</w:t>
      </w:r>
      <w:r>
        <w:rPr>
          <w:rFonts w:hint="eastAsia" w:ascii="仿宋" w:hAnsi="仿宋" w:eastAsia="宋体"/>
          <w:sz w:val="30"/>
          <w:szCs w:val="30"/>
          <w:lang w:val="en-US" w:eastAsia="zh-CN"/>
        </w:rPr>
        <w:t>84.3万元，</w:t>
      </w:r>
      <w:r>
        <w:rPr>
          <w:rFonts w:ascii="仿宋" w:hAnsi="仿宋"/>
          <w:sz w:val="30"/>
          <w:szCs w:val="30"/>
        </w:rPr>
        <w:t>纳入预算管理的非税收入</w:t>
      </w:r>
      <w:r>
        <w:rPr>
          <w:rFonts w:hint="eastAsia" w:ascii="仿宋" w:hAnsi="仿宋" w:eastAsia="宋体"/>
          <w:sz w:val="30"/>
          <w:szCs w:val="30"/>
          <w:lang w:eastAsia="zh-CN"/>
        </w:rPr>
        <w:t>增加</w:t>
      </w:r>
      <w:r>
        <w:rPr>
          <w:rFonts w:hint="eastAsia" w:ascii="仿宋" w:hAnsi="仿宋"/>
          <w:sz w:val="30"/>
          <w:szCs w:val="30"/>
        </w:rPr>
        <w:t>20</w:t>
      </w:r>
      <w:r>
        <w:rPr>
          <w:rFonts w:ascii="仿宋" w:hAnsi="仿宋"/>
          <w:sz w:val="30"/>
          <w:szCs w:val="30"/>
        </w:rPr>
        <w:t>万元。</w:t>
      </w:r>
    </w:p>
    <w:p>
      <w:pPr>
        <w:spacing w:line="540" w:lineRule="exact"/>
        <w:ind w:firstLine="600" w:firstLineChars="200"/>
        <w:rPr>
          <w:rFonts w:hint="eastAsia" w:ascii="宋体" w:hAnsi="宋体" w:eastAsia="宋体" w:cs="宋体"/>
          <w:sz w:val="30"/>
          <w:szCs w:val="22"/>
          <w:highlight w:val="none"/>
        </w:rPr>
      </w:pPr>
      <w:r>
        <w:rPr>
          <w:rFonts w:hint="eastAsia" w:ascii="宋体" w:hAnsi="宋体" w:eastAsia="宋体" w:cs="宋体"/>
          <w:sz w:val="30"/>
          <w:szCs w:val="30"/>
        </w:rPr>
        <w:t>（二）支出预算：</w:t>
      </w:r>
      <w:r>
        <w:rPr>
          <w:rFonts w:ascii="仿宋" w:hAnsi="仿宋"/>
          <w:sz w:val="30"/>
          <w:szCs w:val="30"/>
        </w:rPr>
        <w:t>2019年预计预算支出为</w:t>
      </w:r>
      <w:r>
        <w:rPr>
          <w:rFonts w:hint="eastAsia" w:ascii="仿宋" w:hAnsi="仿宋"/>
          <w:sz w:val="30"/>
          <w:szCs w:val="30"/>
        </w:rPr>
        <w:t>518.1</w:t>
      </w:r>
      <w:r>
        <w:rPr>
          <w:rFonts w:hint="eastAsia" w:ascii="仿宋" w:hAnsi="仿宋" w:eastAsia="宋体"/>
          <w:sz w:val="30"/>
          <w:szCs w:val="30"/>
          <w:lang w:val="en-US" w:eastAsia="zh-CN"/>
        </w:rPr>
        <w:t>4</w:t>
      </w:r>
      <w:r>
        <w:rPr>
          <w:rFonts w:ascii="仿宋" w:hAnsi="仿宋"/>
          <w:sz w:val="30"/>
          <w:szCs w:val="30"/>
        </w:rPr>
        <w:t>万元。其中工资福利支出</w:t>
      </w:r>
      <w:r>
        <w:rPr>
          <w:rFonts w:hint="eastAsia" w:ascii="仿宋" w:hAnsi="仿宋"/>
          <w:sz w:val="30"/>
          <w:szCs w:val="30"/>
        </w:rPr>
        <w:t>321.53</w:t>
      </w:r>
      <w:r>
        <w:rPr>
          <w:rFonts w:ascii="仿宋" w:hAnsi="仿宋"/>
          <w:sz w:val="30"/>
          <w:szCs w:val="30"/>
        </w:rPr>
        <w:t>万元，一般商品和服务支出</w:t>
      </w:r>
      <w:r>
        <w:rPr>
          <w:rFonts w:hint="eastAsia" w:ascii="仿宋" w:hAnsi="仿宋"/>
          <w:sz w:val="30"/>
          <w:szCs w:val="30"/>
        </w:rPr>
        <w:t>176.2</w:t>
      </w:r>
      <w:r>
        <w:rPr>
          <w:rFonts w:hint="eastAsia" w:ascii="仿宋" w:hAnsi="仿宋" w:eastAsia="宋体"/>
          <w:sz w:val="30"/>
          <w:szCs w:val="30"/>
          <w:lang w:val="en-US" w:eastAsia="zh-CN"/>
        </w:rPr>
        <w:t>1</w:t>
      </w:r>
      <w:r>
        <w:rPr>
          <w:rFonts w:ascii="仿宋" w:hAnsi="仿宋"/>
          <w:sz w:val="30"/>
          <w:szCs w:val="30"/>
        </w:rPr>
        <w:t>万元，对个人和家庭的补助支出</w:t>
      </w:r>
      <w:r>
        <w:rPr>
          <w:rFonts w:hint="eastAsia" w:ascii="仿宋" w:hAnsi="仿宋"/>
          <w:sz w:val="30"/>
          <w:szCs w:val="30"/>
        </w:rPr>
        <w:t>20.4</w:t>
      </w:r>
      <w:r>
        <w:rPr>
          <w:rFonts w:ascii="仿宋" w:hAnsi="仿宋"/>
          <w:sz w:val="30"/>
          <w:szCs w:val="30"/>
        </w:rPr>
        <w:t>万元。</w:t>
      </w:r>
      <w:r>
        <w:rPr>
          <w:rFonts w:hint="eastAsia" w:ascii="仿宋" w:hAnsi="仿宋" w:eastAsia="宋体"/>
          <w:sz w:val="30"/>
          <w:szCs w:val="30"/>
          <w:lang w:eastAsia="zh-CN"/>
        </w:rPr>
        <w:t>支出较去年增加</w:t>
      </w:r>
      <w:r>
        <w:rPr>
          <w:rFonts w:hint="eastAsia" w:ascii="仿宋" w:hAnsi="仿宋" w:eastAsia="宋体"/>
          <w:sz w:val="30"/>
          <w:szCs w:val="30"/>
          <w:lang w:val="en-US" w:eastAsia="zh-CN"/>
        </w:rPr>
        <w:t>104.31万元。其中</w:t>
      </w:r>
      <w:r>
        <w:rPr>
          <w:rFonts w:ascii="仿宋" w:hAnsi="仿宋"/>
          <w:sz w:val="30"/>
          <w:szCs w:val="30"/>
        </w:rPr>
        <w:t>工资福利支出</w:t>
      </w:r>
      <w:r>
        <w:rPr>
          <w:rFonts w:hint="eastAsia" w:ascii="仿宋" w:hAnsi="仿宋" w:eastAsia="宋体"/>
          <w:sz w:val="30"/>
          <w:szCs w:val="30"/>
          <w:lang w:eastAsia="zh-CN"/>
        </w:rPr>
        <w:t>增加</w:t>
      </w:r>
      <w:r>
        <w:rPr>
          <w:rFonts w:hint="eastAsia" w:ascii="仿宋" w:hAnsi="仿宋" w:eastAsia="宋体"/>
          <w:sz w:val="30"/>
          <w:szCs w:val="30"/>
          <w:lang w:val="en-US" w:eastAsia="zh-CN"/>
        </w:rPr>
        <w:t>96.33万元，</w:t>
      </w:r>
      <w:r>
        <w:rPr>
          <w:rFonts w:ascii="仿宋" w:hAnsi="仿宋"/>
          <w:sz w:val="30"/>
          <w:szCs w:val="30"/>
        </w:rPr>
        <w:t>一般商品和服务支出</w:t>
      </w:r>
      <w:r>
        <w:rPr>
          <w:rFonts w:hint="eastAsia" w:ascii="仿宋" w:hAnsi="仿宋" w:eastAsia="宋体"/>
          <w:sz w:val="30"/>
          <w:szCs w:val="30"/>
          <w:lang w:eastAsia="zh-CN"/>
        </w:rPr>
        <w:t>增加</w:t>
      </w:r>
      <w:r>
        <w:rPr>
          <w:rFonts w:hint="eastAsia" w:ascii="仿宋" w:hAnsi="仿宋" w:eastAsia="宋体"/>
          <w:sz w:val="30"/>
          <w:szCs w:val="30"/>
          <w:lang w:val="en-US" w:eastAsia="zh-CN"/>
        </w:rPr>
        <w:t>29.1万元，</w:t>
      </w:r>
      <w:r>
        <w:rPr>
          <w:rFonts w:ascii="仿宋" w:hAnsi="仿宋"/>
          <w:sz w:val="30"/>
          <w:szCs w:val="30"/>
        </w:rPr>
        <w:t>对个人和家庭的补助支出</w:t>
      </w:r>
      <w:r>
        <w:rPr>
          <w:rFonts w:hint="eastAsia" w:ascii="仿宋" w:hAnsi="仿宋" w:eastAsia="宋体"/>
          <w:sz w:val="30"/>
          <w:szCs w:val="30"/>
          <w:lang w:eastAsia="zh-CN"/>
        </w:rPr>
        <w:t>增加</w:t>
      </w:r>
      <w:r>
        <w:rPr>
          <w:rFonts w:hint="eastAsia" w:ascii="仿宋" w:hAnsi="仿宋" w:eastAsia="宋体"/>
          <w:sz w:val="30"/>
          <w:szCs w:val="30"/>
          <w:lang w:val="en-US" w:eastAsia="zh-CN"/>
        </w:rPr>
        <w:t>8.89</w:t>
      </w:r>
      <w:r>
        <w:rPr>
          <w:rFonts w:ascii="仿宋" w:hAnsi="仿宋"/>
          <w:sz w:val="30"/>
          <w:szCs w:val="30"/>
        </w:rPr>
        <w:t>万元。</w:t>
      </w:r>
    </w:p>
    <w:p>
      <w:pPr>
        <w:pStyle w:val="2"/>
        <w:ind w:left="780"/>
        <w:rPr>
          <w:rFonts w:hint="eastAsia" w:ascii="黑体" w:eastAsia="黑体"/>
        </w:rPr>
      </w:pPr>
      <w:r>
        <w:rPr>
          <w:rFonts w:hint="eastAsia" w:ascii="黑体" w:eastAsia="黑体"/>
        </w:rPr>
        <w:t>四、一般公共预算拨款支出预算</w:t>
      </w:r>
    </w:p>
    <w:p>
      <w:pPr>
        <w:spacing w:line="54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20</w:t>
      </w:r>
      <w:r>
        <w:rPr>
          <w:rFonts w:hint="eastAsia" w:ascii="宋体" w:hAnsi="宋体" w:eastAsia="宋体" w:cs="宋体"/>
          <w:sz w:val="30"/>
          <w:szCs w:val="30"/>
          <w:lang w:val="en-US" w:eastAsia="zh-CN"/>
        </w:rPr>
        <w:t>19</w:t>
      </w:r>
      <w:r>
        <w:rPr>
          <w:rFonts w:hint="eastAsia" w:ascii="宋体" w:hAnsi="宋体" w:eastAsia="宋体" w:cs="宋体"/>
          <w:sz w:val="30"/>
          <w:szCs w:val="30"/>
        </w:rPr>
        <w:t xml:space="preserve">年一般公共预算拨款收入 </w:t>
      </w:r>
      <w:r>
        <w:rPr>
          <w:rFonts w:hint="eastAsia" w:ascii="仿宋" w:hAnsi="仿宋"/>
          <w:sz w:val="30"/>
          <w:szCs w:val="30"/>
        </w:rPr>
        <w:t>518.1</w:t>
      </w:r>
      <w:r>
        <w:rPr>
          <w:rFonts w:hint="eastAsia" w:ascii="仿宋" w:hAnsi="仿宋" w:eastAsia="宋体"/>
          <w:sz w:val="30"/>
          <w:szCs w:val="30"/>
          <w:lang w:val="en-US" w:eastAsia="zh-CN"/>
        </w:rPr>
        <w:t>4</w:t>
      </w:r>
      <w:r>
        <w:rPr>
          <w:rFonts w:hint="eastAsia" w:ascii="宋体" w:hAnsi="宋体" w:eastAsia="宋体" w:cs="宋体"/>
          <w:sz w:val="30"/>
          <w:szCs w:val="30"/>
        </w:rPr>
        <w:t>万元，具体安排情况如下：</w:t>
      </w:r>
    </w:p>
    <w:p>
      <w:pPr>
        <w:pStyle w:val="2"/>
        <w:spacing w:before="3" w:line="350" w:lineRule="auto"/>
        <w:ind w:right="214" w:firstLine="660"/>
      </w:pPr>
      <w:r>
        <w:t>（一）基本支出：</w:t>
      </w:r>
      <w:r>
        <w:rPr>
          <w:rFonts w:ascii="Times New Roman" w:eastAsia="Times New Roman"/>
        </w:rPr>
        <w:t>20</w:t>
      </w:r>
      <w:r>
        <w:rPr>
          <w:rFonts w:hint="eastAsia" w:ascii="Times New Roman"/>
          <w:lang w:val="en-US" w:eastAsia="zh-CN"/>
        </w:rPr>
        <w:t>19</w:t>
      </w:r>
      <w:r>
        <w:t>年基本支出年初预算数为</w:t>
      </w:r>
      <w:r>
        <w:rPr>
          <w:rFonts w:hint="eastAsia" w:ascii="仿宋" w:hAnsi="仿宋"/>
          <w:sz w:val="30"/>
          <w:szCs w:val="30"/>
        </w:rPr>
        <w:t>518.1369</w:t>
      </w:r>
      <w:r>
        <w:t>万元，是指为保障单位机构正常运转、完成日常工</w:t>
      </w:r>
    </w:p>
    <w:p>
      <w:pPr>
        <w:pStyle w:val="2"/>
        <w:spacing w:before="43" w:line="350" w:lineRule="auto"/>
        <w:ind w:left="0" w:leftChars="0" w:right="186" w:firstLine="0" w:firstLineChars="0"/>
      </w:pPr>
      <w:r>
        <w:rPr>
          <w:w w:val="95"/>
        </w:rPr>
        <w:t xml:space="preserve">作任务而发生的各项支出，包括用于基本工资、津贴补贴等人员经费以及办公费、印刷费、水电费、办公设备购置等日 </w:t>
      </w:r>
      <w:r>
        <w:t>常公用经费。</w:t>
      </w:r>
    </w:p>
    <w:p>
      <w:pPr>
        <w:pStyle w:val="2"/>
        <w:numPr>
          <w:ilvl w:val="0"/>
          <w:numId w:val="3"/>
        </w:numPr>
        <w:spacing w:before="43" w:line="350" w:lineRule="auto"/>
        <w:ind w:right="186"/>
        <w:rPr>
          <w:rFonts w:hint="eastAsia"/>
          <w:spacing w:val="-28"/>
          <w:w w:val="99"/>
          <w:lang w:eastAsia="zh-CN"/>
        </w:rPr>
      </w:pPr>
      <w:r>
        <w:rPr>
          <w:spacing w:val="-28"/>
          <w:w w:val="99"/>
        </w:rPr>
        <w:t>项目支出：</w:t>
      </w:r>
      <w:r>
        <w:rPr>
          <w:rFonts w:hint="eastAsia"/>
          <w:spacing w:val="-28"/>
          <w:w w:val="99"/>
          <w:lang w:eastAsia="zh-CN"/>
        </w:rPr>
        <w:t>本单位没有项目支出。</w:t>
      </w:r>
    </w:p>
    <w:p>
      <w:pPr>
        <w:pStyle w:val="2"/>
        <w:numPr>
          <w:ilvl w:val="0"/>
          <w:numId w:val="4"/>
        </w:numPr>
        <w:ind w:firstLine="620" w:firstLineChars="200"/>
        <w:rPr>
          <w:rFonts w:hint="eastAsia" w:cs="宋体"/>
          <w:sz w:val="30"/>
          <w:szCs w:val="30"/>
          <w:highlight w:val="none"/>
          <w:lang w:eastAsia="zh-CN"/>
        </w:rPr>
      </w:pPr>
      <w:r>
        <w:rPr>
          <w:rFonts w:hint="eastAsia" w:ascii="黑体" w:hAnsi="宋体" w:eastAsia="黑体" w:cs="黑体"/>
          <w:color w:val="000000"/>
          <w:kern w:val="0"/>
          <w:sz w:val="31"/>
          <w:szCs w:val="31"/>
          <w:lang w:bidi="ar"/>
        </w:rPr>
        <w:t>“三公”经费预算支出情况</w:t>
      </w:r>
      <w:r>
        <w:rPr>
          <w:rFonts w:hint="eastAsia" w:ascii="黑体" w:hAnsi="宋体" w:eastAsia="黑体" w:cs="黑体"/>
          <w:color w:val="000000"/>
          <w:kern w:val="0"/>
          <w:sz w:val="31"/>
          <w:szCs w:val="31"/>
          <w:lang w:eastAsia="zh-CN" w:bidi="ar"/>
        </w:rPr>
        <w:t>：</w:t>
      </w:r>
      <w:r>
        <w:rPr>
          <w:rFonts w:hint="eastAsia" w:ascii="宋体" w:hAnsi="宋体" w:eastAsia="宋体" w:cs="宋体"/>
          <w:sz w:val="30"/>
          <w:szCs w:val="30"/>
          <w:highlight w:val="none"/>
        </w:rPr>
        <w:t>20</w:t>
      </w:r>
      <w:r>
        <w:rPr>
          <w:rFonts w:hint="eastAsia" w:cs="宋体"/>
          <w:sz w:val="30"/>
          <w:szCs w:val="30"/>
          <w:highlight w:val="none"/>
          <w:lang w:val="en-US" w:eastAsia="zh-CN"/>
        </w:rPr>
        <w:t>19</w:t>
      </w:r>
      <w:r>
        <w:rPr>
          <w:rFonts w:hint="eastAsia" w:ascii="宋体" w:hAnsi="宋体" w:eastAsia="宋体" w:cs="宋体"/>
          <w:sz w:val="30"/>
          <w:szCs w:val="30"/>
          <w:highlight w:val="none"/>
        </w:rPr>
        <w:t>年，“三公”经费财政拨款预算数为</w:t>
      </w:r>
      <w:r>
        <w:rPr>
          <w:rFonts w:hint="eastAsia" w:cs="宋体"/>
          <w:sz w:val="30"/>
          <w:szCs w:val="30"/>
          <w:highlight w:val="none"/>
          <w:lang w:val="en-US" w:eastAsia="zh-CN"/>
        </w:rPr>
        <w:t>15</w:t>
      </w:r>
      <w:r>
        <w:rPr>
          <w:rFonts w:hint="eastAsia" w:ascii="宋体" w:hAnsi="宋体" w:eastAsia="宋体" w:cs="宋体"/>
          <w:sz w:val="30"/>
          <w:szCs w:val="30"/>
          <w:highlight w:val="none"/>
        </w:rPr>
        <w:t>万元，其中：公务接待费</w:t>
      </w:r>
      <w:r>
        <w:rPr>
          <w:rFonts w:hint="eastAsia" w:cs="宋体"/>
          <w:sz w:val="30"/>
          <w:szCs w:val="30"/>
          <w:highlight w:val="none"/>
          <w:lang w:val="en-US" w:eastAsia="zh-CN"/>
        </w:rPr>
        <w:t>15</w:t>
      </w:r>
      <w:r>
        <w:rPr>
          <w:rFonts w:hint="eastAsia" w:ascii="宋体" w:hAnsi="宋体" w:eastAsia="宋体" w:cs="宋体"/>
          <w:sz w:val="30"/>
          <w:szCs w:val="30"/>
          <w:highlight w:val="none"/>
        </w:rPr>
        <w:t>万元，</w:t>
      </w:r>
      <w:r>
        <w:rPr>
          <w:rFonts w:hint="eastAsia" w:ascii="宋体" w:hAnsi="宋体" w:eastAsia="宋体" w:cs="宋体"/>
          <w:sz w:val="30"/>
          <w:szCs w:val="30"/>
          <w:highlight w:val="none"/>
          <w:lang w:eastAsia="zh-CN"/>
        </w:rPr>
        <w:t>较</w:t>
      </w:r>
      <w:r>
        <w:rPr>
          <w:rFonts w:hint="eastAsia" w:ascii="宋体" w:hAnsi="宋体" w:eastAsia="宋体" w:cs="宋体"/>
          <w:sz w:val="30"/>
          <w:szCs w:val="30"/>
          <w:highlight w:val="none"/>
        </w:rPr>
        <w:t>上年度预算数</w:t>
      </w:r>
      <w:r>
        <w:rPr>
          <w:rFonts w:hint="eastAsia" w:ascii="宋体" w:hAnsi="宋体" w:eastAsia="宋体" w:cs="宋体"/>
          <w:sz w:val="30"/>
          <w:szCs w:val="30"/>
          <w:highlight w:val="none"/>
          <w:lang w:eastAsia="zh-CN"/>
        </w:rPr>
        <w:t>增加</w:t>
      </w:r>
      <w:r>
        <w:rPr>
          <w:rFonts w:hint="eastAsia" w:ascii="宋体" w:hAnsi="宋体" w:eastAsia="宋体" w:cs="宋体"/>
          <w:sz w:val="30"/>
          <w:szCs w:val="30"/>
          <w:highlight w:val="none"/>
          <w:lang w:val="en-US" w:eastAsia="zh-CN"/>
        </w:rPr>
        <w:t>1万元</w:t>
      </w:r>
      <w:r>
        <w:rPr>
          <w:rFonts w:hint="eastAsia" w:ascii="宋体" w:hAnsi="宋体" w:eastAsia="宋体" w:cs="宋体"/>
          <w:sz w:val="30"/>
          <w:szCs w:val="30"/>
          <w:highlight w:val="none"/>
        </w:rPr>
        <w:t>；公务用车购置及运行费</w:t>
      </w:r>
      <w:r>
        <w:rPr>
          <w:rFonts w:hint="eastAsia" w:cs="宋体"/>
          <w:sz w:val="30"/>
          <w:szCs w:val="30"/>
          <w:highlight w:val="none"/>
          <w:lang w:val="en-US" w:eastAsia="zh-CN"/>
        </w:rPr>
        <w:t>0</w:t>
      </w:r>
      <w:r>
        <w:rPr>
          <w:rFonts w:hint="eastAsia" w:ascii="宋体" w:hAnsi="宋体" w:eastAsia="宋体" w:cs="宋体"/>
          <w:sz w:val="30"/>
          <w:szCs w:val="30"/>
          <w:highlight w:val="none"/>
        </w:rPr>
        <w:t>万元；因公出国（境）费0万元。</w:t>
      </w:r>
    </w:p>
    <w:p>
      <w:pPr>
        <w:pStyle w:val="2"/>
        <w:numPr>
          <w:ilvl w:val="0"/>
          <w:numId w:val="0"/>
        </w:numPr>
        <w:ind w:leftChars="200" w:firstLine="300" w:firstLineChars="100"/>
        <w:rPr>
          <w:rFonts w:hint="eastAsia" w:ascii="宋体" w:hAnsi="宋体" w:eastAsia="宋体" w:cs="宋体"/>
          <w:sz w:val="30"/>
          <w:szCs w:val="30"/>
          <w:highlight w:val="none"/>
        </w:rPr>
      </w:pPr>
      <w:r>
        <w:rPr>
          <w:rFonts w:hint="eastAsia" w:ascii="宋体" w:hAnsi="宋体" w:eastAsia="宋体" w:cs="宋体"/>
          <w:sz w:val="30"/>
          <w:szCs w:val="30"/>
          <w:highlight w:val="none"/>
          <w:lang w:eastAsia="zh-CN"/>
        </w:rPr>
        <w:t>较</w:t>
      </w:r>
      <w:r>
        <w:rPr>
          <w:rFonts w:hint="eastAsia" w:ascii="宋体" w:hAnsi="宋体" w:eastAsia="宋体" w:cs="宋体"/>
          <w:sz w:val="30"/>
          <w:szCs w:val="30"/>
          <w:highlight w:val="none"/>
        </w:rPr>
        <w:t>上年度预算数</w:t>
      </w:r>
      <w:r>
        <w:rPr>
          <w:rFonts w:hint="eastAsia" w:ascii="宋体" w:hAnsi="宋体" w:eastAsia="宋体" w:cs="宋体"/>
          <w:sz w:val="30"/>
          <w:szCs w:val="30"/>
          <w:highlight w:val="none"/>
          <w:lang w:eastAsia="zh-CN"/>
        </w:rPr>
        <w:t>增加</w:t>
      </w:r>
      <w:r>
        <w:rPr>
          <w:rFonts w:hint="eastAsia" w:ascii="宋体" w:hAnsi="宋体" w:eastAsia="宋体" w:cs="宋体"/>
          <w:sz w:val="30"/>
          <w:szCs w:val="30"/>
          <w:highlight w:val="none"/>
          <w:lang w:val="en-US" w:eastAsia="zh-CN"/>
        </w:rPr>
        <w:t>1万元</w:t>
      </w:r>
      <w:r>
        <w:rPr>
          <w:rFonts w:hint="eastAsia" w:cs="宋体"/>
          <w:sz w:val="30"/>
          <w:szCs w:val="30"/>
          <w:highlight w:val="none"/>
          <w:lang w:val="en-US" w:eastAsia="zh-CN"/>
        </w:rPr>
        <w:t>，</w:t>
      </w:r>
      <w:r>
        <w:rPr>
          <w:rFonts w:hint="eastAsia" w:ascii="宋体" w:hAnsi="宋体" w:eastAsia="宋体" w:cs="宋体"/>
          <w:sz w:val="30"/>
          <w:szCs w:val="30"/>
          <w:highlight w:val="none"/>
          <w:lang w:eastAsia="zh-CN"/>
        </w:rPr>
        <w:t>增加原因为人防办有一辆公车</w:t>
      </w:r>
      <w:r>
        <w:rPr>
          <w:rFonts w:hint="eastAsia" w:cs="宋体"/>
          <w:sz w:val="30"/>
          <w:szCs w:val="30"/>
          <w:highlight w:val="none"/>
          <w:lang w:eastAsia="zh-CN"/>
        </w:rPr>
        <w:t>。</w:t>
      </w:r>
    </w:p>
    <w:p>
      <w:pPr>
        <w:pStyle w:val="2"/>
        <w:numPr>
          <w:numId w:val="0"/>
        </w:numPr>
        <w:ind w:leftChars="200" w:firstLine="900" w:firstLineChars="300"/>
        <w:rPr>
          <w:rFonts w:hint="eastAsia" w:cs="宋体"/>
          <w:sz w:val="30"/>
          <w:szCs w:val="30"/>
          <w:highlight w:val="none"/>
          <w:lang w:eastAsia="zh-CN"/>
        </w:rPr>
      </w:pPr>
    </w:p>
    <w:p>
      <w:pPr>
        <w:widowControl/>
        <w:numPr>
          <w:ilvl w:val="0"/>
          <w:numId w:val="4"/>
        </w:numPr>
        <w:ind w:left="120" w:leftChars="0" w:firstLine="620" w:firstLineChars="200"/>
        <w:jc w:val="left"/>
        <w:rPr>
          <w:rFonts w:hint="eastAsia" w:ascii="黑体" w:hAnsi="宋体" w:eastAsia="黑体" w:cs="黑体"/>
          <w:color w:val="000000"/>
          <w:kern w:val="0"/>
          <w:sz w:val="31"/>
          <w:szCs w:val="31"/>
          <w:lang w:eastAsia="zh-CN" w:bidi="ar"/>
        </w:rPr>
      </w:pPr>
      <w:r>
        <w:rPr>
          <w:rFonts w:hint="eastAsia" w:ascii="黑体" w:hAnsi="宋体" w:eastAsia="黑体" w:cs="黑体"/>
          <w:color w:val="000000"/>
          <w:kern w:val="0"/>
          <w:sz w:val="31"/>
          <w:szCs w:val="31"/>
          <w:lang w:bidi="ar"/>
        </w:rPr>
        <w:t>政府性基金预算收入支出情况</w:t>
      </w:r>
      <w:r>
        <w:rPr>
          <w:rFonts w:hint="eastAsia" w:ascii="黑体" w:hAnsi="宋体" w:eastAsia="黑体" w:cs="黑体"/>
          <w:color w:val="000000"/>
          <w:kern w:val="0"/>
          <w:sz w:val="31"/>
          <w:szCs w:val="31"/>
          <w:lang w:eastAsia="zh-CN" w:bidi="ar"/>
        </w:rPr>
        <w:t>：</w:t>
      </w:r>
    </w:p>
    <w:p>
      <w:pPr>
        <w:widowControl/>
        <w:numPr>
          <w:numId w:val="0"/>
        </w:numPr>
        <w:ind w:leftChars="200" w:firstLine="310" w:firstLineChars="100"/>
        <w:jc w:val="left"/>
        <w:rPr>
          <w:rFonts w:hint="eastAsia" w:ascii="黑体" w:hAnsi="宋体" w:eastAsia="黑体" w:cs="黑体"/>
          <w:color w:val="000000"/>
          <w:kern w:val="0"/>
          <w:sz w:val="31"/>
          <w:szCs w:val="31"/>
          <w:lang w:eastAsia="zh-CN" w:bidi="ar"/>
        </w:rPr>
      </w:pPr>
      <w:bookmarkStart w:id="0" w:name="_GoBack"/>
      <w:bookmarkEnd w:id="0"/>
      <w:r>
        <w:rPr>
          <w:rFonts w:hint="eastAsia" w:ascii="仿宋_GB2312" w:hAnsi="宋体" w:eastAsia="仿宋_GB2312" w:cs="仿宋_GB2312"/>
          <w:color w:val="000000"/>
          <w:kern w:val="0"/>
          <w:sz w:val="31"/>
          <w:szCs w:val="31"/>
          <w:lang w:bidi="ar"/>
        </w:rPr>
        <w:t>20</w:t>
      </w:r>
      <w:r>
        <w:rPr>
          <w:rFonts w:hint="eastAsia" w:ascii="仿宋_GB2312" w:hAnsi="宋体" w:eastAsia="仿宋_GB2312" w:cs="仿宋_GB2312"/>
          <w:color w:val="000000"/>
          <w:kern w:val="0"/>
          <w:sz w:val="31"/>
          <w:szCs w:val="31"/>
          <w:lang w:val="en-US" w:eastAsia="zh-CN" w:bidi="ar"/>
        </w:rPr>
        <w:t>19</w:t>
      </w:r>
      <w:r>
        <w:rPr>
          <w:rFonts w:hint="eastAsia" w:ascii="仿宋_GB2312" w:hAnsi="宋体" w:eastAsia="仿宋_GB2312" w:cs="仿宋_GB2312"/>
          <w:color w:val="000000"/>
          <w:kern w:val="0"/>
          <w:sz w:val="31"/>
          <w:szCs w:val="31"/>
          <w:lang w:bidi="ar"/>
        </w:rPr>
        <w:t>年度本单位无政府性基金收入，也没有使用政府性基金安排的支出，故本表无数据。</w:t>
      </w:r>
    </w:p>
    <w:p>
      <w:pPr>
        <w:pStyle w:val="2"/>
        <w:numPr>
          <w:ilvl w:val="0"/>
          <w:numId w:val="0"/>
        </w:numPr>
        <w:spacing w:before="43" w:line="350" w:lineRule="auto"/>
        <w:ind w:right="186" w:rightChars="0" w:firstLine="608" w:firstLineChars="200"/>
        <w:rPr>
          <w:rFonts w:hint="eastAsia" w:ascii="黑体" w:eastAsia="黑体"/>
          <w:w w:val="95"/>
        </w:rPr>
      </w:pPr>
      <w:r>
        <w:rPr>
          <w:rFonts w:hint="eastAsia" w:ascii="黑体" w:eastAsia="黑体"/>
          <w:w w:val="95"/>
          <w:lang w:eastAsia="zh-CN"/>
        </w:rPr>
        <w:t>七、</w:t>
      </w:r>
      <w:r>
        <w:rPr>
          <w:rFonts w:hint="eastAsia" w:ascii="黑体" w:eastAsia="黑体"/>
          <w:w w:val="95"/>
        </w:rPr>
        <w:t>其他重要事项的情况说明</w:t>
      </w:r>
    </w:p>
    <w:p>
      <w:pPr>
        <w:ind w:firstLine="570" w:firstLineChars="200"/>
        <w:rPr>
          <w:rFonts w:hint="eastAsia" w:ascii="仿宋" w:hAnsi="仿宋"/>
          <w:sz w:val="30"/>
          <w:szCs w:val="30"/>
        </w:rPr>
      </w:pPr>
      <w:r>
        <w:rPr>
          <w:rFonts w:hint="eastAsia" w:ascii="黑体" w:eastAsia="黑体"/>
          <w:w w:val="95"/>
          <w:sz w:val="30"/>
          <w:szCs w:val="30"/>
          <w:lang w:val="en-US" w:eastAsia="zh-CN"/>
        </w:rPr>
        <w:t>1、</w:t>
      </w:r>
      <w:r>
        <w:rPr>
          <w:sz w:val="30"/>
          <w:szCs w:val="30"/>
        </w:rPr>
        <w:t>机关运行经费</w:t>
      </w:r>
      <w:r>
        <w:rPr>
          <w:rFonts w:hint="eastAsia"/>
          <w:sz w:val="30"/>
          <w:szCs w:val="30"/>
          <w:lang w:eastAsia="zh-CN"/>
        </w:rPr>
        <w:t>：</w:t>
      </w:r>
      <w:r>
        <w:rPr>
          <w:rFonts w:ascii="仿宋" w:hAnsi="仿宋"/>
          <w:sz w:val="30"/>
          <w:szCs w:val="30"/>
        </w:rPr>
        <w:t>2019年机关运行经费预算支出为</w:t>
      </w:r>
      <w:r>
        <w:rPr>
          <w:rFonts w:hint="eastAsia" w:ascii="仿宋" w:hAnsi="仿宋"/>
          <w:sz w:val="30"/>
          <w:szCs w:val="30"/>
        </w:rPr>
        <w:t>176.2</w:t>
      </w:r>
      <w:r>
        <w:rPr>
          <w:rFonts w:ascii="仿宋" w:hAnsi="仿宋"/>
          <w:sz w:val="30"/>
          <w:szCs w:val="30"/>
        </w:rPr>
        <w:t>万元，</w:t>
      </w:r>
      <w:r>
        <w:rPr>
          <w:rFonts w:hint="eastAsia" w:ascii="仿宋" w:hAnsi="仿宋"/>
          <w:sz w:val="30"/>
          <w:szCs w:val="30"/>
        </w:rPr>
        <w:t>同比上年增加了29.</w:t>
      </w:r>
      <w:r>
        <w:rPr>
          <w:rFonts w:hint="eastAsia" w:ascii="仿宋" w:hAnsi="仿宋" w:eastAsia="宋体"/>
          <w:sz w:val="30"/>
          <w:szCs w:val="30"/>
          <w:lang w:val="en-US" w:eastAsia="zh-CN"/>
        </w:rPr>
        <w:t>1</w:t>
      </w:r>
      <w:r>
        <w:rPr>
          <w:rFonts w:hint="eastAsia" w:ascii="仿宋" w:hAnsi="仿宋"/>
          <w:sz w:val="30"/>
          <w:szCs w:val="30"/>
        </w:rPr>
        <w:t>万，主要是单位维护费支出增加。</w:t>
      </w:r>
      <w:r>
        <w:rPr>
          <w:rFonts w:ascii="仿宋" w:hAnsi="仿宋"/>
          <w:sz w:val="30"/>
          <w:szCs w:val="30"/>
        </w:rPr>
        <w:t>2019年机关运行经费</w:t>
      </w:r>
      <w:r>
        <w:rPr>
          <w:rFonts w:hint="eastAsia" w:ascii="仿宋" w:hAnsi="仿宋"/>
          <w:sz w:val="30"/>
          <w:szCs w:val="30"/>
        </w:rPr>
        <w:t>主要用于以下支出：</w:t>
      </w:r>
      <w:r>
        <w:rPr>
          <w:rFonts w:ascii="仿宋" w:hAnsi="仿宋"/>
          <w:sz w:val="30"/>
          <w:szCs w:val="30"/>
        </w:rPr>
        <w:t>其中办公费</w:t>
      </w:r>
      <w:r>
        <w:rPr>
          <w:rFonts w:hint="eastAsia" w:ascii="仿宋" w:hAnsi="仿宋"/>
          <w:sz w:val="30"/>
          <w:szCs w:val="30"/>
        </w:rPr>
        <w:t>32</w:t>
      </w:r>
      <w:r>
        <w:rPr>
          <w:rFonts w:ascii="仿宋" w:hAnsi="仿宋"/>
          <w:sz w:val="30"/>
          <w:szCs w:val="30"/>
        </w:rPr>
        <w:t>万元，印刷费</w:t>
      </w:r>
      <w:r>
        <w:rPr>
          <w:rFonts w:hint="eastAsia" w:ascii="仿宋" w:hAnsi="仿宋"/>
          <w:sz w:val="30"/>
          <w:szCs w:val="30"/>
        </w:rPr>
        <w:t>14.5</w:t>
      </w:r>
      <w:r>
        <w:rPr>
          <w:rFonts w:ascii="仿宋" w:hAnsi="仿宋"/>
          <w:sz w:val="30"/>
          <w:szCs w:val="30"/>
        </w:rPr>
        <w:t>万元、咨询费</w:t>
      </w:r>
      <w:r>
        <w:rPr>
          <w:rFonts w:hint="eastAsia" w:ascii="仿宋" w:hAnsi="仿宋"/>
          <w:sz w:val="30"/>
          <w:szCs w:val="30"/>
        </w:rPr>
        <w:t>1</w:t>
      </w:r>
      <w:r>
        <w:rPr>
          <w:rFonts w:ascii="仿宋" w:hAnsi="仿宋"/>
          <w:sz w:val="30"/>
          <w:szCs w:val="30"/>
        </w:rPr>
        <w:t>万元、水电费</w:t>
      </w:r>
      <w:r>
        <w:rPr>
          <w:rFonts w:hint="eastAsia" w:ascii="仿宋" w:hAnsi="仿宋"/>
          <w:sz w:val="30"/>
          <w:szCs w:val="30"/>
        </w:rPr>
        <w:t>5</w:t>
      </w:r>
      <w:r>
        <w:rPr>
          <w:rFonts w:ascii="仿宋" w:hAnsi="仿宋"/>
          <w:sz w:val="30"/>
          <w:szCs w:val="30"/>
        </w:rPr>
        <w:t>万元、邮电费</w:t>
      </w:r>
      <w:r>
        <w:rPr>
          <w:rFonts w:hint="eastAsia" w:ascii="仿宋" w:hAnsi="仿宋"/>
          <w:sz w:val="30"/>
          <w:szCs w:val="30"/>
        </w:rPr>
        <w:t>2</w:t>
      </w:r>
      <w:r>
        <w:rPr>
          <w:rFonts w:ascii="仿宋" w:hAnsi="仿宋"/>
          <w:sz w:val="30"/>
          <w:szCs w:val="30"/>
        </w:rPr>
        <w:t>万元、差旅费</w:t>
      </w:r>
      <w:r>
        <w:rPr>
          <w:rFonts w:hint="eastAsia" w:ascii="仿宋" w:hAnsi="仿宋"/>
          <w:sz w:val="30"/>
          <w:szCs w:val="30"/>
        </w:rPr>
        <w:t>9</w:t>
      </w:r>
      <w:r>
        <w:rPr>
          <w:rFonts w:ascii="仿宋" w:hAnsi="仿宋"/>
          <w:sz w:val="30"/>
          <w:szCs w:val="30"/>
        </w:rPr>
        <w:t>万元、培训费</w:t>
      </w:r>
      <w:r>
        <w:rPr>
          <w:rFonts w:hint="eastAsia" w:ascii="仿宋" w:hAnsi="仿宋"/>
          <w:sz w:val="30"/>
          <w:szCs w:val="30"/>
        </w:rPr>
        <w:t>5</w:t>
      </w:r>
      <w:r>
        <w:rPr>
          <w:rFonts w:ascii="仿宋" w:hAnsi="仿宋"/>
          <w:sz w:val="30"/>
          <w:szCs w:val="30"/>
        </w:rPr>
        <w:t>万元、维修费</w:t>
      </w:r>
      <w:r>
        <w:rPr>
          <w:rFonts w:hint="eastAsia" w:ascii="仿宋" w:hAnsi="仿宋"/>
          <w:sz w:val="30"/>
          <w:szCs w:val="30"/>
        </w:rPr>
        <w:t>30</w:t>
      </w:r>
      <w:r>
        <w:rPr>
          <w:rFonts w:ascii="仿宋" w:hAnsi="仿宋"/>
          <w:sz w:val="30"/>
          <w:szCs w:val="30"/>
        </w:rPr>
        <w:t>万元、会议费</w:t>
      </w:r>
      <w:r>
        <w:rPr>
          <w:rFonts w:hint="eastAsia" w:ascii="仿宋" w:hAnsi="仿宋"/>
          <w:sz w:val="30"/>
          <w:szCs w:val="30"/>
        </w:rPr>
        <w:t>3</w:t>
      </w:r>
      <w:r>
        <w:rPr>
          <w:rFonts w:ascii="仿宋" w:hAnsi="仿宋"/>
          <w:sz w:val="30"/>
          <w:szCs w:val="30"/>
        </w:rPr>
        <w:t>万元</w:t>
      </w:r>
      <w:r>
        <w:rPr>
          <w:rFonts w:hint="eastAsia" w:ascii="仿宋" w:hAnsi="仿宋"/>
          <w:sz w:val="30"/>
          <w:szCs w:val="30"/>
        </w:rPr>
        <w:t>、</w:t>
      </w:r>
      <w:r>
        <w:rPr>
          <w:rFonts w:ascii="仿宋" w:hAnsi="仿宋"/>
          <w:sz w:val="30"/>
          <w:szCs w:val="30"/>
        </w:rPr>
        <w:t>公务招待费9万元、</w:t>
      </w:r>
      <w:r>
        <w:rPr>
          <w:rFonts w:hint="eastAsia" w:ascii="仿宋" w:hAnsi="仿宋"/>
          <w:sz w:val="30"/>
          <w:szCs w:val="30"/>
        </w:rPr>
        <w:t>劳务费2.5万元，</w:t>
      </w:r>
      <w:r>
        <w:rPr>
          <w:rFonts w:ascii="仿宋" w:hAnsi="仿宋"/>
          <w:sz w:val="30"/>
          <w:szCs w:val="30"/>
        </w:rPr>
        <w:t>其他交通费</w:t>
      </w:r>
      <w:r>
        <w:rPr>
          <w:rFonts w:hint="eastAsia" w:ascii="仿宋" w:hAnsi="仿宋"/>
          <w:sz w:val="30"/>
          <w:szCs w:val="30"/>
        </w:rPr>
        <w:t>21.02</w:t>
      </w:r>
      <w:r>
        <w:rPr>
          <w:rFonts w:ascii="仿宋" w:hAnsi="仿宋"/>
          <w:sz w:val="30"/>
          <w:szCs w:val="30"/>
        </w:rPr>
        <w:t>万元、其他商品和服务支出</w:t>
      </w:r>
      <w:r>
        <w:rPr>
          <w:rFonts w:hint="eastAsia" w:ascii="仿宋" w:hAnsi="仿宋"/>
          <w:sz w:val="30"/>
          <w:szCs w:val="30"/>
        </w:rPr>
        <w:t>20</w:t>
      </w:r>
      <w:r>
        <w:rPr>
          <w:rFonts w:ascii="仿宋" w:hAnsi="仿宋"/>
          <w:sz w:val="30"/>
          <w:szCs w:val="30"/>
        </w:rPr>
        <w:t>万元，工会经费</w:t>
      </w:r>
      <w:r>
        <w:rPr>
          <w:rFonts w:hint="eastAsia" w:ascii="仿宋" w:hAnsi="仿宋"/>
          <w:sz w:val="30"/>
          <w:szCs w:val="30"/>
        </w:rPr>
        <w:t>15.104</w:t>
      </w:r>
      <w:r>
        <w:rPr>
          <w:rFonts w:ascii="仿宋" w:hAnsi="仿宋"/>
          <w:sz w:val="30"/>
          <w:szCs w:val="30"/>
        </w:rPr>
        <w:t>万元、职工福利费</w:t>
      </w:r>
      <w:r>
        <w:rPr>
          <w:rFonts w:hint="eastAsia" w:ascii="仿宋" w:hAnsi="仿宋"/>
          <w:sz w:val="30"/>
          <w:szCs w:val="30"/>
        </w:rPr>
        <w:t>7.078</w:t>
      </w:r>
      <w:r>
        <w:rPr>
          <w:rFonts w:ascii="仿宋" w:hAnsi="仿宋"/>
          <w:sz w:val="30"/>
          <w:szCs w:val="30"/>
        </w:rPr>
        <w:t>万元。</w:t>
      </w:r>
    </w:p>
    <w:p>
      <w:pPr>
        <w:pStyle w:val="2"/>
        <w:numPr>
          <w:ilvl w:val="0"/>
          <w:numId w:val="0"/>
        </w:numPr>
        <w:spacing w:before="43" w:line="350" w:lineRule="auto"/>
        <w:ind w:right="186" w:rightChars="0" w:firstLine="600" w:firstLineChars="200"/>
        <w:rPr>
          <w:rFonts w:hint="eastAsia" w:eastAsia="宋体"/>
          <w:sz w:val="30"/>
          <w:szCs w:val="30"/>
          <w:lang w:eastAsia="zh-CN"/>
        </w:rPr>
      </w:pPr>
      <w:r>
        <w:rPr>
          <w:color w:val="000000"/>
          <w:kern w:val="0"/>
          <w:sz w:val="30"/>
          <w:szCs w:val="30"/>
          <w:lang w:bidi="ar"/>
        </w:rPr>
        <w:t>2</w:t>
      </w:r>
      <w:r>
        <w:rPr>
          <w:rFonts w:hint="eastAsia" w:ascii="仿宋_GB2312" w:hAnsi="宋体" w:eastAsia="仿宋_GB2312" w:cs="仿宋_GB2312"/>
          <w:color w:val="000000"/>
          <w:kern w:val="0"/>
          <w:sz w:val="30"/>
          <w:szCs w:val="30"/>
          <w:lang w:bidi="ar"/>
        </w:rPr>
        <w:t>、一般性支出情况：</w:t>
      </w:r>
      <w:r>
        <w:rPr>
          <w:color w:val="000000"/>
          <w:kern w:val="0"/>
          <w:sz w:val="30"/>
          <w:szCs w:val="30"/>
          <w:lang w:bidi="ar"/>
        </w:rPr>
        <w:t xml:space="preserve">2020 </w:t>
      </w:r>
      <w:r>
        <w:rPr>
          <w:rFonts w:hint="eastAsia" w:ascii="仿宋_GB2312" w:hAnsi="宋体" w:eastAsia="仿宋_GB2312" w:cs="仿宋_GB2312"/>
          <w:color w:val="000000"/>
          <w:kern w:val="0"/>
          <w:sz w:val="30"/>
          <w:szCs w:val="30"/>
          <w:lang w:bidi="ar"/>
        </w:rPr>
        <w:t xml:space="preserve">年本部门会议费预算 </w:t>
      </w:r>
      <w:r>
        <w:rPr>
          <w:rFonts w:hint="eastAsia"/>
          <w:color w:val="000000"/>
          <w:kern w:val="0"/>
          <w:sz w:val="30"/>
          <w:szCs w:val="30"/>
          <w:lang w:bidi="ar"/>
        </w:rPr>
        <w:t>0</w:t>
      </w:r>
      <w:r>
        <w:rPr>
          <w:rFonts w:hint="eastAsia" w:ascii="仿宋_GB2312" w:hAnsi="宋体" w:eastAsia="仿宋_GB2312" w:cs="仿宋_GB2312"/>
          <w:color w:val="000000"/>
          <w:kern w:val="0"/>
          <w:sz w:val="30"/>
          <w:szCs w:val="30"/>
          <w:lang w:bidi="ar"/>
        </w:rPr>
        <w:t>万元；培训费预算0万元。</w:t>
      </w:r>
    </w:p>
    <w:p>
      <w:pPr>
        <w:widowControl/>
        <w:ind w:firstLine="600" w:firstLineChars="200"/>
        <w:jc w:val="left"/>
        <w:rPr>
          <w:rFonts w:hint="eastAsia" w:ascii="仿宋" w:hAnsi="仿宋" w:eastAsia="Calibri"/>
          <w:sz w:val="30"/>
          <w:szCs w:val="30"/>
          <w:highlight w:val="cyan"/>
        </w:rPr>
      </w:pPr>
      <w:r>
        <w:rPr>
          <w:rFonts w:hint="eastAsia"/>
          <w:sz w:val="30"/>
          <w:szCs w:val="30"/>
          <w:lang w:val="en-US" w:eastAsia="zh-CN"/>
        </w:rPr>
        <w:t>3、</w:t>
      </w:r>
      <w:r>
        <w:rPr>
          <w:sz w:val="30"/>
          <w:szCs w:val="30"/>
        </w:rPr>
        <w:t>政府采购情况</w:t>
      </w:r>
      <w:r>
        <w:rPr>
          <w:rFonts w:hint="eastAsia"/>
          <w:sz w:val="30"/>
          <w:szCs w:val="30"/>
          <w:lang w:eastAsia="zh-CN"/>
        </w:rPr>
        <w:t>：</w:t>
      </w:r>
      <w:r>
        <w:rPr>
          <w:rFonts w:ascii="仿宋_GB2312" w:hAnsi="宋体" w:eastAsia="仿宋_GB2312" w:cs="仿宋_GB2312"/>
          <w:color w:val="000000"/>
          <w:kern w:val="0"/>
          <w:sz w:val="31"/>
          <w:szCs w:val="31"/>
          <w:lang w:bidi="ar"/>
        </w:rPr>
        <w:t>20</w:t>
      </w:r>
      <w:r>
        <w:rPr>
          <w:rFonts w:hint="eastAsia" w:ascii="仿宋_GB2312" w:hAnsi="宋体" w:eastAsia="仿宋_GB2312" w:cs="仿宋_GB2312"/>
          <w:color w:val="000000"/>
          <w:kern w:val="0"/>
          <w:sz w:val="31"/>
          <w:szCs w:val="31"/>
          <w:lang w:val="en-US" w:eastAsia="zh-CN" w:bidi="ar"/>
        </w:rPr>
        <w:t>19</w:t>
      </w:r>
      <w:r>
        <w:rPr>
          <w:rFonts w:hint="eastAsia" w:ascii="仿宋_GB2312" w:hAnsi="宋体" w:eastAsia="仿宋_GB2312" w:cs="仿宋_GB2312"/>
          <w:color w:val="000000"/>
          <w:kern w:val="0"/>
          <w:sz w:val="31"/>
          <w:szCs w:val="31"/>
          <w:lang w:bidi="ar"/>
        </w:rPr>
        <w:t xml:space="preserve">年我厅政府采购预算总额 </w:t>
      </w:r>
      <w:r>
        <w:rPr>
          <w:rFonts w:hint="eastAsia" w:ascii="仿宋_GB2312" w:hAnsi="宋体" w:eastAsia="仿宋_GB2312" w:cs="仿宋_GB2312"/>
          <w:color w:val="000000"/>
          <w:kern w:val="0"/>
          <w:sz w:val="31"/>
          <w:szCs w:val="31"/>
          <w:lang w:val="en-US" w:eastAsia="zh-CN" w:bidi="ar"/>
        </w:rPr>
        <w:t>60</w:t>
      </w:r>
      <w:r>
        <w:rPr>
          <w:rFonts w:hint="eastAsia" w:ascii="仿宋_GB2312" w:hAnsi="宋体" w:eastAsia="仿宋_GB2312" w:cs="仿宋_GB2312"/>
          <w:color w:val="000000"/>
          <w:kern w:val="0"/>
          <w:sz w:val="31"/>
          <w:szCs w:val="31"/>
          <w:lang w:bidi="ar"/>
        </w:rPr>
        <w:t xml:space="preserve">万元，其中：政府采购货物预算 </w:t>
      </w:r>
      <w:r>
        <w:rPr>
          <w:rFonts w:hint="eastAsia" w:ascii="仿宋_GB2312" w:hAnsi="宋体" w:eastAsia="仿宋_GB2312" w:cs="仿宋_GB2312"/>
          <w:color w:val="000000"/>
          <w:kern w:val="0"/>
          <w:sz w:val="31"/>
          <w:szCs w:val="31"/>
          <w:lang w:val="en-US" w:eastAsia="zh-CN" w:bidi="ar"/>
        </w:rPr>
        <w:t>57</w:t>
      </w:r>
      <w:r>
        <w:rPr>
          <w:rFonts w:hint="eastAsia" w:ascii="仿宋_GB2312" w:hAnsi="宋体" w:eastAsia="仿宋_GB2312" w:cs="仿宋_GB2312"/>
          <w:color w:val="000000"/>
          <w:kern w:val="0"/>
          <w:sz w:val="31"/>
          <w:szCs w:val="31"/>
          <w:lang w:bidi="ar"/>
        </w:rPr>
        <w:t>万元，政府采购服务预算</w:t>
      </w:r>
      <w:r>
        <w:rPr>
          <w:rFonts w:hint="eastAsia" w:ascii="仿宋_GB2312" w:hAnsi="宋体" w:eastAsia="仿宋_GB2312" w:cs="仿宋_GB2312"/>
          <w:color w:val="000000"/>
          <w:kern w:val="0"/>
          <w:sz w:val="31"/>
          <w:szCs w:val="31"/>
          <w:lang w:val="en-US" w:eastAsia="zh-CN" w:bidi="ar"/>
        </w:rPr>
        <w:t>3</w:t>
      </w:r>
      <w:r>
        <w:rPr>
          <w:rFonts w:hint="eastAsia" w:ascii="仿宋_GB2312" w:hAnsi="宋体" w:eastAsia="仿宋_GB2312" w:cs="仿宋_GB2312"/>
          <w:color w:val="000000"/>
          <w:kern w:val="0"/>
          <w:sz w:val="31"/>
          <w:szCs w:val="31"/>
          <w:lang w:bidi="ar"/>
        </w:rPr>
        <w:t>万元，政府采购工程预算 0 万元。</w:t>
      </w:r>
    </w:p>
    <w:p>
      <w:pPr>
        <w:keepNext w:val="0"/>
        <w:keepLines w:val="0"/>
        <w:widowControl/>
        <w:numPr>
          <w:ilvl w:val="0"/>
          <w:numId w:val="0"/>
        </w:numPr>
        <w:suppressLineNumbers w:val="0"/>
        <w:ind w:firstLine="300" w:firstLineChars="100"/>
        <w:jc w:val="left"/>
        <w:rPr>
          <w:rFonts w:hint="eastAsia" w:ascii="宋体" w:hAnsi="宋体" w:eastAsia="宋体" w:cs="宋体"/>
          <w:b/>
          <w:color w:val="000000"/>
          <w:kern w:val="0"/>
          <w:sz w:val="30"/>
          <w:szCs w:val="30"/>
          <w:highlight w:val="none"/>
          <w:lang w:val="en-US" w:eastAsia="zh-CN" w:bidi="ar"/>
        </w:rPr>
      </w:pPr>
      <w:r>
        <w:rPr>
          <w:rFonts w:hint="eastAsia" w:ascii="宋体" w:hAnsi="宋体" w:eastAsia="宋体" w:cs="宋体"/>
          <w:sz w:val="30"/>
          <w:szCs w:val="30"/>
          <w:lang w:val="en-US" w:eastAsia="zh-CN"/>
        </w:rPr>
        <w:t>4</w:t>
      </w:r>
      <w:r>
        <w:rPr>
          <w:rFonts w:hint="eastAsia" w:ascii="宋体" w:hAnsi="宋体" w:eastAsia="宋体" w:cs="宋体"/>
          <w:sz w:val="30"/>
          <w:szCs w:val="30"/>
        </w:rPr>
        <w:t>、国有资产占用使用情况说明：</w:t>
      </w:r>
      <w:r>
        <w:rPr>
          <w:rFonts w:hint="eastAsia" w:ascii="宋体" w:hAnsi="宋体" w:eastAsia="宋体" w:cs="宋体"/>
          <w:sz w:val="30"/>
          <w:szCs w:val="30"/>
          <w:highlight w:val="none"/>
          <w:lang w:val="en-US" w:eastAsia="zh-CN"/>
        </w:rPr>
        <w:t>截至2019年12月31日，共有车辆 0 辆，其中，单位价值50万元以上通用设备0台（套）；单位价值100万元以上专用设备 0台（套）。</w:t>
      </w:r>
    </w:p>
    <w:p>
      <w:pPr>
        <w:widowControl/>
        <w:ind w:firstLine="620" w:firstLineChars="200"/>
        <w:jc w:val="left"/>
      </w:pPr>
      <w:r>
        <w:rPr>
          <w:color w:val="000000"/>
          <w:kern w:val="0"/>
          <w:sz w:val="31"/>
          <w:szCs w:val="31"/>
          <w:lang w:bidi="ar"/>
        </w:rPr>
        <w:t>5</w:t>
      </w:r>
      <w:r>
        <w:rPr>
          <w:rFonts w:hint="eastAsia" w:ascii="仿宋_GB2312" w:hAnsi="宋体" w:eastAsia="仿宋_GB2312" w:cs="仿宋_GB2312"/>
          <w:color w:val="000000"/>
          <w:kern w:val="0"/>
          <w:sz w:val="31"/>
          <w:szCs w:val="31"/>
          <w:lang w:bidi="ar"/>
        </w:rPr>
        <w:t>、预算绩效目标说明：本部门整体支出和项目支出实行绩效目标管理，纳入</w:t>
      </w:r>
      <w:r>
        <w:rPr>
          <w:color w:val="000000"/>
          <w:kern w:val="0"/>
          <w:sz w:val="31"/>
          <w:szCs w:val="31"/>
          <w:lang w:bidi="ar"/>
        </w:rPr>
        <w:t xml:space="preserve">2020 </w:t>
      </w:r>
      <w:r>
        <w:rPr>
          <w:rFonts w:hint="eastAsia" w:ascii="仿宋_GB2312" w:hAnsi="宋体" w:eastAsia="仿宋_GB2312" w:cs="仿宋_GB2312"/>
          <w:color w:val="000000"/>
          <w:kern w:val="0"/>
          <w:sz w:val="31"/>
          <w:szCs w:val="31"/>
          <w:lang w:bidi="ar"/>
        </w:rPr>
        <w:t>年部门整体支出绩效目标的金额为</w:t>
      </w:r>
      <w:r>
        <w:rPr>
          <w:rFonts w:hint="eastAsia" w:ascii="仿宋_GB2312" w:hAnsi="宋体" w:eastAsia="仿宋_GB2312" w:cs="仿宋_GB2312"/>
          <w:color w:val="000000"/>
          <w:kern w:val="0"/>
          <w:sz w:val="31"/>
          <w:szCs w:val="31"/>
          <w:lang w:val="en-US" w:eastAsia="zh-CN" w:bidi="ar"/>
        </w:rPr>
        <w:t>518.4</w:t>
      </w:r>
      <w:r>
        <w:rPr>
          <w:rFonts w:hint="eastAsia" w:ascii="仿宋_GB2312" w:hAnsi="宋体" w:eastAsia="仿宋_GB2312" w:cs="仿宋_GB2312"/>
          <w:color w:val="000000"/>
          <w:kern w:val="0"/>
          <w:sz w:val="31"/>
          <w:szCs w:val="31"/>
          <w:lang w:bidi="ar"/>
        </w:rPr>
        <w:t xml:space="preserve">万元，其中：基本支出 </w:t>
      </w:r>
      <w:r>
        <w:rPr>
          <w:rFonts w:hint="eastAsia" w:eastAsia="仿宋_GB2312"/>
          <w:color w:val="000000"/>
          <w:kern w:val="0"/>
          <w:sz w:val="31"/>
          <w:szCs w:val="31"/>
          <w:lang w:val="en-US" w:eastAsia="zh-CN" w:bidi="ar"/>
        </w:rPr>
        <w:t>518.14</w:t>
      </w:r>
      <w:r>
        <w:rPr>
          <w:rFonts w:hint="eastAsia" w:ascii="仿宋_GB2312" w:hAnsi="宋体" w:eastAsia="仿宋_GB2312" w:cs="仿宋_GB2312"/>
          <w:color w:val="000000"/>
          <w:kern w:val="0"/>
          <w:sz w:val="31"/>
          <w:szCs w:val="31"/>
          <w:lang w:bidi="ar"/>
        </w:rPr>
        <w:t xml:space="preserve">万元，项目支出 </w:t>
      </w:r>
      <w:r>
        <w:rPr>
          <w:rFonts w:hint="eastAsia" w:eastAsia="仿宋_GB2312"/>
          <w:color w:val="000000"/>
          <w:kern w:val="0"/>
          <w:sz w:val="31"/>
          <w:szCs w:val="31"/>
          <w:lang w:val="en-US" w:eastAsia="zh-CN" w:bidi="ar"/>
        </w:rPr>
        <w:t>0</w:t>
      </w:r>
      <w:r>
        <w:rPr>
          <w:rFonts w:hint="eastAsia" w:ascii="仿宋_GB2312" w:hAnsi="宋体" w:eastAsia="仿宋_GB2312" w:cs="仿宋_GB2312"/>
          <w:color w:val="000000"/>
          <w:kern w:val="0"/>
          <w:sz w:val="31"/>
          <w:szCs w:val="31"/>
          <w:lang w:bidi="ar"/>
        </w:rPr>
        <w:t xml:space="preserve">万元。 </w:t>
      </w:r>
    </w:p>
    <w:p>
      <w:pPr>
        <w:keepNext w:val="0"/>
        <w:keepLines w:val="0"/>
        <w:pageBreakBefore w:val="0"/>
        <w:kinsoku/>
        <w:wordWrap/>
        <w:overflowPunct/>
        <w:topLinePunct w:val="0"/>
        <w:autoSpaceDE/>
        <w:autoSpaceDN/>
        <w:bidi w:val="0"/>
        <w:adjustRightInd/>
        <w:snapToGrid/>
        <w:spacing w:line="560" w:lineRule="exact"/>
        <w:ind w:firstLine="602"/>
        <w:textAlignment w:val="auto"/>
        <w:rPr>
          <w:rFonts w:hint="eastAsia" w:ascii="宋体" w:hAnsi="宋体" w:eastAsia="宋体" w:cs="宋体"/>
          <w:sz w:val="30"/>
          <w:szCs w:val="30"/>
          <w:highlight w:val="none"/>
          <w:lang w:val="en-US" w:eastAsia="zh-CN"/>
        </w:rPr>
      </w:pPr>
      <w:r>
        <w:rPr>
          <w:rFonts w:hint="eastAsia" w:ascii="宋体" w:hAnsi="宋体" w:eastAsia="宋体" w:cs="宋体"/>
          <w:sz w:val="30"/>
          <w:szCs w:val="30"/>
          <w:highlight w:val="none"/>
          <w:lang w:val="en-US" w:eastAsia="zh-CN"/>
        </w:rPr>
        <w:t>。</w:t>
      </w:r>
    </w:p>
    <w:p>
      <w:pPr>
        <w:widowControl/>
        <w:ind w:firstLine="620" w:firstLineChars="200"/>
        <w:jc w:val="left"/>
      </w:pPr>
      <w:r>
        <w:rPr>
          <w:rFonts w:hint="eastAsia" w:ascii="黑体" w:hAnsi="宋体" w:eastAsia="黑体" w:cs="黑体"/>
          <w:color w:val="000000"/>
          <w:kern w:val="0"/>
          <w:sz w:val="31"/>
          <w:szCs w:val="31"/>
          <w:lang w:bidi="ar"/>
        </w:rPr>
        <w:t xml:space="preserve">八、名词解释 </w:t>
      </w:r>
    </w:p>
    <w:p>
      <w:pPr>
        <w:widowControl/>
        <w:ind w:firstLine="620" w:firstLineChars="200"/>
        <w:jc w:val="left"/>
      </w:pPr>
      <w:r>
        <w:rPr>
          <w:color w:val="000000"/>
          <w:kern w:val="0"/>
          <w:sz w:val="31"/>
          <w:szCs w:val="31"/>
          <w:lang w:bidi="ar"/>
        </w:rPr>
        <w:t>1</w:t>
      </w:r>
      <w:r>
        <w:rPr>
          <w:rFonts w:hint="eastAsia" w:ascii="仿宋_GB2312" w:hAnsi="宋体" w:eastAsia="仿宋_GB2312" w:cs="仿宋_GB2312"/>
          <w:color w:val="000000"/>
          <w:kern w:val="0"/>
          <w:sz w:val="31"/>
          <w:szCs w:val="31"/>
          <w:lang w:bidi="ar"/>
        </w:rPr>
        <w:t xml:space="preserve">、机关运行经费：是指各部门的公用经费，包括办公 </w:t>
      </w:r>
    </w:p>
    <w:p>
      <w:pPr>
        <w:widowControl/>
        <w:jc w:val="left"/>
      </w:pPr>
      <w:r>
        <w:rPr>
          <w:rFonts w:hint="eastAsia" w:ascii="仿宋_GB2312" w:hAnsi="宋体" w:eastAsia="仿宋_GB2312" w:cs="仿宋_GB2312"/>
          <w:color w:val="000000"/>
          <w:kern w:val="0"/>
          <w:sz w:val="31"/>
          <w:szCs w:val="31"/>
          <w:lang w:bidi="ar"/>
        </w:rPr>
        <w:t xml:space="preserve">及印刷费、邮电费、差旅费、会议费、福利费、日常维修费、 </w:t>
      </w:r>
    </w:p>
    <w:p>
      <w:pPr>
        <w:widowControl/>
        <w:jc w:val="left"/>
      </w:pPr>
      <w:r>
        <w:rPr>
          <w:rFonts w:hint="eastAsia" w:ascii="仿宋_GB2312" w:hAnsi="宋体" w:eastAsia="仿宋_GB2312" w:cs="仿宋_GB2312"/>
          <w:color w:val="000000"/>
          <w:kern w:val="0"/>
          <w:sz w:val="31"/>
          <w:szCs w:val="31"/>
          <w:lang w:bidi="ar"/>
        </w:rPr>
        <w:t xml:space="preserve">专用资料及一般设备购置费、办公用房水电费、办公用房取 </w:t>
      </w:r>
    </w:p>
    <w:p>
      <w:pPr>
        <w:widowControl/>
        <w:jc w:val="left"/>
      </w:pPr>
      <w:r>
        <w:rPr>
          <w:rFonts w:hint="eastAsia" w:ascii="仿宋_GB2312" w:hAnsi="宋体" w:eastAsia="仿宋_GB2312" w:cs="仿宋_GB2312"/>
          <w:color w:val="000000"/>
          <w:kern w:val="0"/>
          <w:sz w:val="31"/>
          <w:szCs w:val="31"/>
          <w:lang w:bidi="ar"/>
        </w:rPr>
        <w:t xml:space="preserve">暖费、办公用房物业管理费、公务用车运行维护费以及其他 </w:t>
      </w:r>
    </w:p>
    <w:p>
      <w:pPr>
        <w:spacing w:line="500" w:lineRule="exact"/>
        <w:rPr>
          <w:rFonts w:hint="eastAsia" w:eastAsia="仿宋"/>
          <w:sz w:val="30"/>
          <w:szCs w:val="30"/>
        </w:rPr>
      </w:pPr>
      <w:r>
        <w:rPr>
          <w:rFonts w:hint="eastAsia" w:ascii="仿宋_GB2312" w:hAnsi="宋体" w:eastAsia="仿宋_GB2312" w:cs="仿宋_GB2312"/>
          <w:color w:val="000000"/>
          <w:kern w:val="0"/>
          <w:sz w:val="31"/>
          <w:szCs w:val="31"/>
          <w:lang w:bidi="ar"/>
        </w:rPr>
        <w:t xml:space="preserve">费用。 </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2、事业收入：指事业单位开展专业业务活动及辅助活动所取得的收入。</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3、事业单位经营收入：指事业单位在专业业务活动及</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其辅助活动之外开展非独立核算经营活动取得的收入</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4、其他收入：指除上述“一般公共预算拨款收入”、“事</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业收入”、“事业单位经营收入”等以外的收入。主要是按规定动用的售房收入、存款利息收入等。</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5、用事业基金弥补收支差额：指事业单位在预计用当</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6、上年结转：指以前年度安排、结转到本年仍按原规</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定用途继续使用的资金。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7、一般公共服务（类）财政事务（款）行政运行（项）：</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指用于保障机构正常运行、开展日常工作的基本支出。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8、结转下年：指以前年度预算安排、因客观条件发生变化无法按原计划实施，需延迟到以后年度按原规定用途继</w:t>
      </w:r>
    </w:p>
    <w:p>
      <w:pPr>
        <w:widowControl/>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续使用的资金。</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9、基本支出：指为保障机构正常运转、完成日常工作任务而发生的人员支出和公用支出。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10、项目支出：指在基本支出之外为完成特定行政任务或事业发展目标所发生的支出。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11、上缴上级支出：指下级单位上缴上级的支出。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12、事业单位经营支出：指事业单位在专业业务活动及其辅助活动之外开展非独立核算经营活动发生的支出。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13、对下级单位补助支出：指对下级单位补助发生的支出。</w:t>
      </w:r>
    </w:p>
    <w:p>
      <w:pPr>
        <w:widowControl/>
        <w:ind w:firstLine="620" w:firstLineChars="200"/>
        <w:jc w:val="left"/>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14、“三公”经费：纳入中央财政预决算管理的“三公”经费，是指中央部门用财政拨款安排的因公出国（境）费、公务车购置及运行费和公务接待费。其中，因公出国（境）费反映单位公务出国（境）的国际旅费、国外城市间交通费、住宿费、伙食费、培训费、公杂费等支出；公务用车购置及运行费反映单位公务用车车辆购置支出（含车辆购置税）、燃料费、维修费、过路过桥费、保险费、安全奖励费用等支出；公务接待费反映单位按规定开支的各类公务接待（含外宾接待）支出。</w:t>
      </w:r>
    </w:p>
    <w:p>
      <w:pPr>
        <w:pStyle w:val="2"/>
        <w:numPr>
          <w:ilvl w:val="0"/>
          <w:numId w:val="0"/>
        </w:numPr>
        <w:spacing w:before="10"/>
        <w:ind w:left="780" w:leftChars="0"/>
      </w:pPr>
    </w:p>
    <w:p>
      <w:pPr>
        <w:spacing w:after="0" w:line="350" w:lineRule="auto"/>
        <w:sectPr>
          <w:footerReference r:id="rId3" w:type="default"/>
          <w:pgSz w:w="11910" w:h="16840"/>
          <w:pgMar w:top="1540" w:right="1540" w:bottom="1380" w:left="1680" w:header="0" w:footer="1200" w:gutter="0"/>
          <w:cols w:space="720" w:num="1"/>
        </w:sectPr>
      </w:pPr>
    </w:p>
    <w:p>
      <w:pPr>
        <w:pStyle w:val="2"/>
        <w:numPr>
          <w:ilvl w:val="0"/>
          <w:numId w:val="0"/>
        </w:numPr>
        <w:ind w:firstLine="600" w:firstLineChars="200"/>
        <w:rPr>
          <w:rFonts w:hint="eastAsia" w:ascii="宋体" w:hAnsi="宋体" w:eastAsia="宋体" w:cs="宋体"/>
          <w:sz w:val="30"/>
          <w:szCs w:val="30"/>
          <w:highlight w:val="none"/>
        </w:rPr>
      </w:pPr>
    </w:p>
    <w:p>
      <w:pPr>
        <w:pStyle w:val="2"/>
        <w:numPr>
          <w:ilvl w:val="0"/>
          <w:numId w:val="0"/>
        </w:numPr>
        <w:spacing w:before="43" w:line="350" w:lineRule="auto"/>
        <w:ind w:right="186" w:rightChars="0"/>
        <w:rPr>
          <w:rFonts w:hint="default" w:ascii="黑体" w:eastAsia="黑体"/>
          <w:w w:val="95"/>
          <w:lang w:val="en-US" w:eastAsia="zh-CN"/>
        </w:rPr>
      </w:pPr>
    </w:p>
    <w:p>
      <w:pPr>
        <w:spacing w:line="540" w:lineRule="exact"/>
        <w:ind w:firstLine="600" w:firstLineChars="200"/>
        <w:rPr>
          <w:rFonts w:hint="eastAsia" w:ascii="宋体" w:hAnsi="宋体" w:eastAsia="宋体" w:cs="宋体"/>
          <w:sz w:val="30"/>
          <w:szCs w:val="30"/>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9790430</wp:posOffset>
              </wp:positionV>
              <wp:extent cx="166370" cy="152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70.9pt;height:12pt;width:13.1pt;mso-position-horizontal-relative:page;mso-position-vertical-relative:page;z-index:-251657216;mso-width-relative:page;mso-height-relative:page;" filled="f" stroked="f" coordsize="21600,21600" o:gfxdata="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dmmI/2gAAAA0BAAAPAAAAAAAAAAEAIAAAACIAAABkcnMvZG93bnJldi54bWxQSwEC&#10;FAAUAAAACACHTuJA59wb5rkBAABxAwAADgAAAAAAAAABACAAAAApAQAAZHJzL2Uyb0RvYy54bWxQ&#10;SwUGAAAAAAYABgBZAQAAVA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9790430</wp:posOffset>
              </wp:positionV>
              <wp:extent cx="16637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1.15pt;margin-top:770.9pt;height:12pt;width:13.1pt;mso-position-horizontal-relative:page;mso-position-vertical-relative:page;z-index:-251657216;mso-width-relative:page;mso-height-relative:page;" filled="f" stroked="f" coordsize="21600,21600" o:gfxdata="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2aYj/aAAAADQEAAA8AAAAAAAAAAQAgAAAAIgAAAGRycy9kb3ducmV2LnhtbFBLAQIU&#10;ABQAAAAIAIdO4kC5yBDYuAEAAHEDAAAOAAAAAAAAAAEAIAAAACkBAABkcnMvZTJvRG9jLnhtbFBL&#10;BQYAAAAABgAGAFkBAABT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05CB00"/>
    <w:multiLevelType w:val="singleLevel"/>
    <w:tmpl w:val="9405CB00"/>
    <w:lvl w:ilvl="0" w:tentative="0">
      <w:start w:val="5"/>
      <w:numFmt w:val="chineseCounting"/>
      <w:suff w:val="nothing"/>
      <w:lvlText w:val="%1、"/>
      <w:lvlJc w:val="left"/>
      <w:rPr>
        <w:rFonts w:hint="eastAsia"/>
      </w:rPr>
    </w:lvl>
  </w:abstractNum>
  <w:abstractNum w:abstractNumId="1">
    <w:nsid w:val="CDBA6A54"/>
    <w:multiLevelType w:val="singleLevel"/>
    <w:tmpl w:val="CDBA6A54"/>
    <w:lvl w:ilvl="0" w:tentative="0">
      <w:start w:val="2"/>
      <w:numFmt w:val="chineseCounting"/>
      <w:suff w:val="nothing"/>
      <w:lvlText w:val="（%1）"/>
      <w:lvlJc w:val="left"/>
      <w:rPr>
        <w:rFonts w:hint="eastAsia"/>
      </w:rPr>
    </w:lvl>
  </w:abstractNum>
  <w:abstractNum w:abstractNumId="2">
    <w:nsid w:val="F1E31120"/>
    <w:multiLevelType w:val="singleLevel"/>
    <w:tmpl w:val="F1E31120"/>
    <w:lvl w:ilvl="0" w:tentative="0">
      <w:start w:val="2"/>
      <w:numFmt w:val="chineseCounting"/>
      <w:suff w:val="nothing"/>
      <w:lvlText w:val="%1、"/>
      <w:lvlJc w:val="left"/>
      <w:rPr>
        <w:rFonts w:hint="eastAsia"/>
      </w:rPr>
    </w:lvl>
  </w:abstractNum>
  <w:abstractNum w:abstractNumId="3">
    <w:nsid w:val="48629E09"/>
    <w:multiLevelType w:val="singleLevel"/>
    <w:tmpl w:val="48629E09"/>
    <w:lvl w:ilvl="0" w:tentative="0">
      <w:start w:val="1"/>
      <w:numFmt w:val="chineseCounting"/>
      <w:suff w:val="space"/>
      <w:lvlText w:val="第%1部分"/>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325DE"/>
    <w:rsid w:val="051325DE"/>
    <w:rsid w:val="15857EE7"/>
    <w:rsid w:val="1CCE7377"/>
    <w:rsid w:val="20B514E4"/>
    <w:rsid w:val="23F21829"/>
    <w:rsid w:val="2E9D2ABB"/>
    <w:rsid w:val="5A195226"/>
    <w:rsid w:val="5C4D1C8F"/>
    <w:rsid w:val="5D2A0615"/>
    <w:rsid w:val="7BEA29FB"/>
    <w:rsid w:val="7C320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90"/>
      <w:ind w:left="120"/>
    </w:pPr>
    <w:rPr>
      <w:rFonts w:ascii="宋体" w:hAnsi="宋体" w:eastAsia="宋体" w:cs="宋体"/>
      <w:sz w:val="32"/>
      <w:szCs w:val="32"/>
    </w:rPr>
  </w:style>
  <w:style w:type="paragraph" w:styleId="3">
    <w:name w:val="header"/>
    <w:basedOn w:val="1"/>
    <w:unhideWhenUsed/>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2021-06-02T07:17:00Z</dcterms:created>
  <dc:creator>Administrator</dc:creator>
  <cp:lastModifiedBy>l</cp:lastModifiedBy>
  <dcterms:modified xsi:type="dcterms:W3CDTF">2021-06-07T11:27:15Z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B3365E2914494E8EBAC45CCE7AEEDA48</vt:lpwstr>
  </property>
</Properties>
</file>