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bookmarkStart w:id="0" w:name="_GoBack"/>
      <w:bookmarkEnd w:id="0"/>
      <w:r>
        <w:rPr>
          <w:rFonts w:hint="eastAsia" w:eastAsia="方正小标宋_GBK"/>
          <w:sz w:val="36"/>
          <w:szCs w:val="36"/>
        </w:rPr>
        <w:t>2017年度东安县总工会部门整体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ind w:firstLine="640" w:firstLineChars="200"/>
        <w:rPr>
          <w:rFonts w:ascii="仿宋_GB2312" w:eastAsia="仿宋_GB2312"/>
          <w:sz w:val="32"/>
          <w:szCs w:val="32"/>
        </w:rPr>
      </w:pPr>
      <w:r>
        <w:rPr>
          <w:rFonts w:hint="eastAsia" w:ascii="仿宋_GB2312" w:eastAsia="仿宋_GB2312"/>
          <w:sz w:val="32"/>
          <w:szCs w:val="32"/>
        </w:rPr>
        <w:t>县总工会实有在职干部职工7人，抚养人员1人，无公务用车。</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县总工会下设组宣部、生产生活部、办公室和县困难职工帮扶中心</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主要职能：县总工会紧紧按照工会的维护职能、建设职能、参与职能、权育职能开展工作，是负责全县工会工作的群团组织，是县委联系全县广大职工和工会会员的桥梁和纽带。以“两个最大限度”“两个普遍”抓组建；以开展各项劳动竞赛、技术革新、合理化建设、职代会建设、抓民主管理；以维护职工合法权益改进工作集体协商与集体合同的签订。完善“送温暖工程”建设，以做好、管好、用好工会经费来抓经济建设；以培训为方式提高全县干部职工的思想道德素质和科学文化业务素质。</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使用情况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2017年收入决算85万元，2017年支出决算为85万元其中：当年财政拨款收入85万元。主要用于机关正常工作运转。</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（一）基本支出</w:t>
      </w:r>
    </w:p>
    <w:p>
      <w:pPr>
        <w:spacing w:line="560" w:lineRule="exact"/>
        <w:ind w:left="160" w:leftChars="76" w:firstLine="496" w:firstLineChars="155"/>
        <w:rPr>
          <w:rFonts w:hint="eastAsia" w:ascii="仿宋_GB2312" w:eastAsia="仿宋_GB2312"/>
          <w:sz w:val="32"/>
          <w:szCs w:val="32"/>
        </w:rPr>
      </w:pPr>
      <w:r>
        <w:rPr>
          <w:rFonts w:hint="eastAsia" w:ascii="仿宋_GB2312" w:hAnsi="仿宋" w:eastAsia="仿宋_GB2312"/>
          <w:sz w:val="32"/>
          <w:szCs w:val="32"/>
        </w:rPr>
        <w:t>2017</w:t>
      </w:r>
      <w:r>
        <w:rPr>
          <w:rFonts w:hint="eastAsia" w:ascii="仿宋_GB2312" w:eastAsia="仿宋_GB2312"/>
          <w:sz w:val="32"/>
          <w:szCs w:val="32"/>
        </w:rPr>
        <w:t>年财政拨款支出按用途划，基本支出74万元，其中：工资福利支出53万元，商品和服务支出15.97万元,对个人和家庭的补助5.03万元。</w:t>
      </w:r>
    </w:p>
    <w:p>
      <w:pPr>
        <w:spacing w:line="560" w:lineRule="exact"/>
        <w:ind w:left="160" w:leftChars="76" w:firstLine="496" w:firstLineChars="155"/>
        <w:rPr>
          <w:rFonts w:hint="eastAsia" w:ascii="仿宋_GB2312" w:eastAsia="仿宋_GB2312"/>
          <w:sz w:val="32"/>
          <w:szCs w:val="32"/>
        </w:rPr>
      </w:pPr>
      <w:r>
        <w:rPr>
          <w:rFonts w:hint="eastAsia" w:ascii="仿宋_GB2312" w:eastAsia="仿宋_GB2312"/>
          <w:sz w:val="32"/>
          <w:szCs w:val="32"/>
        </w:rPr>
        <w:t>项目支出11万元，用于职工文体活动项目</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w:t>
      </w:r>
      <w:r>
        <w:rPr>
          <w:rFonts w:hint="eastAsia" w:ascii="黑体" w:eastAsia="黑体"/>
          <w:b/>
          <w:sz w:val="32"/>
          <w:szCs w:val="32"/>
        </w:rPr>
        <w:t>“三公经费”支出说明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2017年“三公经费”财政拨款支出共3.8万元，具体情况如下：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rPr>
        <w:t xml:space="preserve"> </w:t>
      </w:r>
      <w:r>
        <w:rPr>
          <w:rFonts w:hint="eastAsia" w:ascii="仿宋_GB2312" w:eastAsia="仿宋_GB2312"/>
          <w:sz w:val="32"/>
          <w:szCs w:val="32"/>
        </w:rPr>
        <w:t>因公出国（境）费无支出；</w:t>
      </w:r>
    </w:p>
    <w:p>
      <w:pPr>
        <w:spacing w:line="560" w:lineRule="exact"/>
        <w:ind w:left="479" w:leftChars="228" w:firstLine="160" w:firstLineChars="50"/>
        <w:rPr>
          <w:rFonts w:hint="eastAsia" w:ascii="仿宋_GB2312" w:eastAsia="仿宋_GB2312"/>
          <w:sz w:val="32"/>
          <w:szCs w:val="32"/>
        </w:rPr>
      </w:pPr>
      <w:r>
        <w:rPr>
          <w:rFonts w:hint="eastAsia" w:ascii="仿宋_GB2312" w:eastAsia="仿宋_GB2312"/>
          <w:sz w:val="32"/>
          <w:szCs w:val="32"/>
        </w:rPr>
        <w:t>2.</w:t>
      </w:r>
      <w:r>
        <w:rPr>
          <w:rFonts w:hint="eastAsia"/>
        </w:rPr>
        <w:t xml:space="preserve"> </w:t>
      </w:r>
      <w:r>
        <w:rPr>
          <w:rFonts w:hint="eastAsia" w:ascii="仿宋_GB2312" w:eastAsia="仿宋_GB2312"/>
          <w:sz w:val="32"/>
          <w:szCs w:val="32"/>
        </w:rPr>
        <w:t>公务用车购置及运行维护费支出0万元。</w:t>
      </w:r>
    </w:p>
    <w:p>
      <w:pPr>
        <w:spacing w:line="560" w:lineRule="exact"/>
        <w:ind w:firstLine="636" w:firstLineChars="199"/>
        <w:rPr>
          <w:rFonts w:hint="eastAsia" w:ascii="仿宋_GB2312" w:eastAsia="仿宋_GB2312"/>
          <w:sz w:val="32"/>
          <w:szCs w:val="32"/>
        </w:rPr>
      </w:pPr>
      <w:r>
        <w:rPr>
          <w:rFonts w:hint="eastAsia" w:ascii="仿宋_GB2312" w:eastAsia="仿宋_GB2312"/>
          <w:sz w:val="32"/>
          <w:szCs w:val="32"/>
        </w:rPr>
        <w:t>3、公务接待费支出3.8万元，主要用于全县各级工会业务接待工作。</w:t>
      </w:r>
    </w:p>
    <w:p>
      <w:pPr>
        <w:spacing w:line="560" w:lineRule="exact"/>
        <w:ind w:left="479" w:leftChars="228" w:firstLine="160" w:firstLineChars="50"/>
        <w:rPr>
          <w:rFonts w:ascii="仿宋_GB2312" w:eastAsia="仿宋_GB2312"/>
          <w:sz w:val="32"/>
          <w:szCs w:val="32"/>
        </w:rPr>
      </w:pPr>
      <w:r>
        <w:rPr>
          <w:rFonts w:eastAsia="黑体"/>
          <w:sz w:val="32"/>
          <w:szCs w:val="32"/>
        </w:rPr>
        <w:t>三、</w:t>
      </w:r>
      <w:r>
        <w:rPr>
          <w:rFonts w:hint="eastAsia" w:eastAsia="黑体"/>
          <w:sz w:val="32"/>
          <w:szCs w:val="32"/>
        </w:rPr>
        <w:t>部门整体支出管理情况</w:t>
      </w:r>
    </w:p>
    <w:p>
      <w:pPr>
        <w:adjustRightInd w:val="0"/>
        <w:snapToGrid w:val="0"/>
        <w:spacing w:line="600" w:lineRule="exact"/>
        <w:ind w:left="420" w:leftChars="200"/>
        <w:rPr>
          <w:rFonts w:hint="eastAsia" w:eastAsia="仿宋_GB2312"/>
          <w:sz w:val="32"/>
          <w:szCs w:val="32"/>
        </w:rPr>
      </w:pPr>
      <w:r>
        <w:rPr>
          <w:rFonts w:hint="eastAsia" w:eastAsia="仿宋_GB2312"/>
          <w:sz w:val="32"/>
          <w:szCs w:val="32"/>
        </w:rPr>
        <w:t>我单位建立健全了各项规章管理制度和政府采购</w:t>
      </w:r>
      <w:r>
        <w:rPr>
          <w:rFonts w:eastAsia="仿宋_GB2312"/>
          <w:sz w:val="32"/>
          <w:szCs w:val="32"/>
        </w:rPr>
        <w:t>制度</w:t>
      </w:r>
      <w:r>
        <w:rPr>
          <w:rFonts w:hint="eastAsia" w:eastAsia="仿宋_GB2312"/>
          <w:sz w:val="32"/>
          <w:szCs w:val="32"/>
        </w:rPr>
        <w:t>。</w:t>
      </w:r>
    </w:p>
    <w:p>
      <w:pPr>
        <w:adjustRightInd w:val="0"/>
        <w:snapToGrid w:val="0"/>
        <w:spacing w:line="600" w:lineRule="exact"/>
        <w:ind w:left="420" w:leftChars="200"/>
        <w:rPr>
          <w:rFonts w:hint="eastAsia" w:eastAsia="黑体"/>
          <w:sz w:val="32"/>
          <w:szCs w:val="32"/>
        </w:rPr>
      </w:pPr>
      <w:r>
        <w:rPr>
          <w:rFonts w:eastAsia="黑体"/>
          <w:sz w:val="32"/>
          <w:szCs w:val="32"/>
        </w:rPr>
        <w:t>四、</w:t>
      </w:r>
      <w:r>
        <w:rPr>
          <w:rFonts w:hint="eastAsia" w:eastAsia="黑体"/>
          <w:sz w:val="32"/>
          <w:szCs w:val="32"/>
        </w:rPr>
        <w:t>部门整体支出</w:t>
      </w:r>
      <w:r>
        <w:rPr>
          <w:rFonts w:eastAsia="黑体"/>
          <w:sz w:val="32"/>
          <w:szCs w:val="32"/>
        </w:rPr>
        <w:t>绩效情况</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按照县委、县政府和上级工会的工作部署，我会切实转变观念，强化服务意识，扎实开展以帮扶困难职工群众为主体的“惠民行动”，努力为全县困难职工办实事、办好事、解难事。职工医疗互助保民生，冬送温暖暖人心，夏送清凉得人心，“金秋助学”助梦圆，劳模救助更为有力。</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1、开展多种活动，注重打造聚力型工会</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（1）加大文体活动力度，提高职工文化生活质量</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（2）加强了教育引导活动力度,大力弘扬正能量。</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（3）认真开展劳动竞赛活动。</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（4）精心组织工会干部学习考察活动。</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2、切实加强自身建设，注重打造执行型工会</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（1）全面从严治会，坚决跟党走。</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（2）全县基层工会换届工作顺利完成。</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（3）举办全县工会干部培训班，提升干部能力</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（4）编纂了《东安县工会志》。</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3、扎实落实“精准脱贫”政策，注重打造攻坚型工会。</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一是制定工作方案。按照</w:t>
      </w:r>
      <w:r>
        <w:rPr>
          <w:rFonts w:hint="eastAsia" w:ascii="仿宋_GB2312" w:hAnsi="仿宋" w:eastAsia="仿宋_GB2312"/>
          <w:sz w:val="32"/>
          <w:szCs w:val="32"/>
          <w:lang w:eastAsia="zh-CN"/>
        </w:rPr>
        <w:t>县委、县政府</w:t>
      </w:r>
      <w:r>
        <w:rPr>
          <w:rFonts w:hint="eastAsia" w:ascii="仿宋_GB2312" w:hAnsi="仿宋" w:eastAsia="仿宋_GB2312"/>
          <w:sz w:val="32"/>
          <w:szCs w:val="32"/>
        </w:rPr>
        <w:t>要求，制定了结对帮扶贫困村和贫困户精准脱贫工作方案。二是勤联系。工会开展电话、实地走访、实地调研、填写调查问卷、个案访谈等方式，深入贫困户家庭了解基本情况和致贫因素三是进家庭，真服务。县总工会做到了每月实地走访进家庭一次、每周进行交谈联系一次，把关心送到贫困户心中，</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 xml:space="preserve"> 4、夯实工作基础，注重打造发展型工会</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（1）企业工会组织普遍建立。</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（2）工资集体协商全力推进。</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（3）民主管理再上台阶。</w:t>
      </w:r>
    </w:p>
    <w:p>
      <w:pPr>
        <w:spacing w:line="5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（4）外宣工作成绩显著。</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五、结合《部门整体支出绩效评价指标表》（见附件）的评价结果</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六、存在的主要问题</w:t>
      </w:r>
    </w:p>
    <w:p>
      <w:pPr>
        <w:adjustRightInd w:val="0"/>
        <w:snapToGrid w:val="0"/>
        <w:spacing w:line="600" w:lineRule="exact"/>
        <w:ind w:firstLine="640" w:firstLineChars="200"/>
        <w:rPr>
          <w:rFonts w:ascii="黑体" w:eastAsia="黑体"/>
          <w:sz w:val="32"/>
          <w:szCs w:val="32"/>
        </w:rPr>
      </w:pPr>
      <w:r>
        <w:rPr>
          <w:rFonts w:hint="eastAsia" w:eastAsia="仿宋_GB2312"/>
          <w:sz w:val="32"/>
          <w:szCs w:val="32"/>
        </w:rPr>
        <w:t>加强内控管理，节约使用资金。</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附件：</w:t>
      </w:r>
      <w:r>
        <w:fldChar w:fldCharType="begin"/>
      </w:r>
      <w:r>
        <w:instrText xml:space="preserve"> HYPERLINK "file:///C:\\Users\\Administrator\\Desktop\\10.18\\绩效自评模板\\2016年永州市直部门整体支出绩效评价指标表.doc" </w:instrText>
      </w:r>
      <w:r>
        <w:fldChar w:fldCharType="separate"/>
      </w:r>
      <w:r>
        <w:rPr>
          <w:rStyle w:val="8"/>
          <w:rFonts w:hint="eastAsia" w:ascii="仿宋" w:hAnsi="仿宋" w:eastAsia="仿宋"/>
          <w:sz w:val="32"/>
          <w:szCs w:val="32"/>
        </w:rPr>
        <w:t>部门整体支出绩效评价指标表</w:t>
      </w:r>
      <w:r>
        <w:rPr>
          <w:rStyle w:val="8"/>
          <w:rFonts w:hint="eastAsia" w:ascii="仿宋" w:hAnsi="仿宋" w:eastAsia="仿宋"/>
          <w:sz w:val="32"/>
          <w:szCs w:val="32"/>
        </w:rPr>
        <w:fldChar w:fldCharType="end"/>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jc w:val="right"/>
        <w:rPr>
          <w:rFonts w:eastAsia="仿宋_GB2312"/>
          <w:sz w:val="32"/>
          <w:szCs w:val="32"/>
        </w:rPr>
      </w:pPr>
      <w:r>
        <w:rPr>
          <w:rFonts w:hint="eastAsia" w:eastAsia="仿宋_GB2312"/>
          <w:sz w:val="32"/>
          <w:szCs w:val="32"/>
        </w:rPr>
        <w:t>东安县总工会</w:t>
      </w:r>
    </w:p>
    <w:p>
      <w:pPr>
        <w:wordWrap w:val="0"/>
        <w:adjustRightInd w:val="0"/>
        <w:snapToGrid w:val="0"/>
        <w:spacing w:line="600" w:lineRule="exact"/>
        <w:ind w:firstLine="640" w:firstLineChars="200"/>
        <w:jc w:val="right"/>
        <w:rPr>
          <w:rFonts w:ascii="仿宋_GB2312" w:eastAsia="仿宋_GB2312"/>
          <w:sz w:val="32"/>
          <w:szCs w:val="32"/>
        </w:rPr>
      </w:pPr>
      <w:r>
        <w:rPr>
          <w:rFonts w:hint="eastAsia" w:eastAsia="仿宋_GB2312"/>
          <w:sz w:val="32"/>
          <w:szCs w:val="32"/>
        </w:rPr>
        <w:t>2018年10月10日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AD53C2-F23A-4052-ACAA-0F8223E1D8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3BAE4F33-19E3-45FA-9E99-682F97421CA4}"/>
  </w:font>
  <w:font w:name="仿宋_GB2312">
    <w:altName w:val="仿宋"/>
    <w:panose1 w:val="02010609030101010101"/>
    <w:charset w:val="86"/>
    <w:family w:val="modern"/>
    <w:pitch w:val="default"/>
    <w:sig w:usb0="00000000" w:usb1="00000000" w:usb2="00000010" w:usb3="00000000" w:csb0="00040000" w:csb1="00000000"/>
    <w:embedRegular r:id="rId3" w:fontKey="{E27ABD4D-2DC6-4635-A2E1-D3188CE4DEDC}"/>
  </w:font>
  <w:font w:name="楷体_GB2312">
    <w:altName w:val="楷体"/>
    <w:panose1 w:val="02010609030101010101"/>
    <w:charset w:val="86"/>
    <w:family w:val="modern"/>
    <w:pitch w:val="default"/>
    <w:sig w:usb0="00000000" w:usb1="00000000" w:usb2="00000010" w:usb3="00000000" w:csb0="00040000" w:csb1="00000000"/>
    <w:embedRegular r:id="rId4" w:fontKey="{1FE94C03-D3B8-4DB6-8234-07172605B776}"/>
  </w:font>
  <w:font w:name="仿宋">
    <w:panose1 w:val="02010609060101010101"/>
    <w:charset w:val="86"/>
    <w:family w:val="modern"/>
    <w:pitch w:val="default"/>
    <w:sig w:usb0="800002BF" w:usb1="38CF7CFA" w:usb2="00000016" w:usb3="00000000" w:csb0="00040001" w:csb1="00000000"/>
    <w:embedRegular r:id="rId5" w:fontKey="{E96B95C9-2AB2-4114-91C4-638B0905B29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FjZmEyMjYwYjFjYjMwNjIwODYyMTM5YjI1MjUxNTMifQ=="/>
  </w:docVars>
  <w:rsids>
    <w:rsidRoot w:val="00E023F5"/>
    <w:rsid w:val="00035013"/>
    <w:rsid w:val="00037B95"/>
    <w:rsid w:val="00151FB2"/>
    <w:rsid w:val="0017128D"/>
    <w:rsid w:val="00273308"/>
    <w:rsid w:val="002A087C"/>
    <w:rsid w:val="00491393"/>
    <w:rsid w:val="004A139B"/>
    <w:rsid w:val="005A30F2"/>
    <w:rsid w:val="005B2827"/>
    <w:rsid w:val="006117C5"/>
    <w:rsid w:val="0061728F"/>
    <w:rsid w:val="0073431B"/>
    <w:rsid w:val="00762D52"/>
    <w:rsid w:val="00783181"/>
    <w:rsid w:val="007A01C5"/>
    <w:rsid w:val="00836368"/>
    <w:rsid w:val="00877BA1"/>
    <w:rsid w:val="00987C69"/>
    <w:rsid w:val="00A76448"/>
    <w:rsid w:val="00B30C5E"/>
    <w:rsid w:val="00B74A87"/>
    <w:rsid w:val="00C25252"/>
    <w:rsid w:val="00CC15A2"/>
    <w:rsid w:val="00CE0BD6"/>
    <w:rsid w:val="00D116AF"/>
    <w:rsid w:val="00D1790A"/>
    <w:rsid w:val="00D90AB0"/>
    <w:rsid w:val="00DF468F"/>
    <w:rsid w:val="00E023F5"/>
    <w:rsid w:val="00E641CA"/>
    <w:rsid w:val="00E96CA1"/>
    <w:rsid w:val="00EA1F7D"/>
    <w:rsid w:val="00F16E04"/>
    <w:rsid w:val="00F94903"/>
    <w:rsid w:val="39000043"/>
    <w:rsid w:val="66BD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iPriority w:val="0"/>
    <w:rPr>
      <w:color w:val="800080" w:themeColor="followedHyperlink"/>
      <w:u w:val="single"/>
    </w:rPr>
  </w:style>
  <w:style w:type="character" w:styleId="8">
    <w:name w:val="Hyperlink"/>
    <w:basedOn w:val="6"/>
    <w:uiPriority w:val="0"/>
    <w:rPr>
      <w:color w:val="0000FF" w:themeColor="hyperlink"/>
      <w:u w:val="single"/>
    </w:rPr>
  </w:style>
  <w:style w:type="character" w:customStyle="1" w:styleId="9">
    <w:name w:val="页眉 Char"/>
    <w:basedOn w:val="6"/>
    <w:link w:val="4"/>
    <w:uiPriority w:val="0"/>
    <w:rPr>
      <w:kern w:val="2"/>
      <w:sz w:val="18"/>
      <w:szCs w:val="18"/>
    </w:rPr>
  </w:style>
  <w:style w:type="character" w:customStyle="1" w:styleId="10">
    <w:name w:val="页脚 Char"/>
    <w:basedOn w:val="6"/>
    <w:link w:val="3"/>
    <w:uiPriority w:val="0"/>
    <w:rPr>
      <w:kern w:val="2"/>
      <w:sz w:val="18"/>
      <w:szCs w:val="18"/>
    </w:rPr>
  </w:style>
  <w:style w:type="character" w:customStyle="1" w:styleId="11">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1229</Words>
  <Characters>1268</Characters>
  <Lines>10</Lines>
  <Paragraphs>2</Paragraphs>
  <TotalTime>30</TotalTime>
  <ScaleCrop>false</ScaleCrop>
  <LinksUpToDate>false</LinksUpToDate>
  <CharactersWithSpaces>1271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WPS_1652411081</cp:lastModifiedBy>
  <cp:lastPrinted>2013-10-09T02:05:00Z</cp:lastPrinted>
  <dcterms:modified xsi:type="dcterms:W3CDTF">2023-06-13T01:00:52Z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3AB4DD6E218446ADA2E23C46BB38DD39_12</vt:lpwstr>
  </property>
</Properties>
</file>