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center"/>
        <w:rPr>
          <w:rFonts w:ascii="黑体" w:hAnsi="黑体" w:eastAsia="黑体" w:cs="宋体"/>
          <w:b/>
          <w:color w:val="666666"/>
          <w:w w:val="9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  <w:t>东安县台办</w:t>
      </w:r>
      <w:r>
        <w:rPr>
          <w:rFonts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  <w:t>2017</w:t>
      </w:r>
      <w:r>
        <w:rPr>
          <w:rFonts w:hint="eastAsia"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  <w:t>年部门整体支出绩效评价报告</w:t>
      </w:r>
    </w:p>
    <w:p>
      <w:pPr>
        <w:widowControl/>
        <w:shd w:val="clear" w:color="auto" w:fill="FFFFFF"/>
        <w:spacing w:line="580" w:lineRule="atLeast"/>
        <w:jc w:val="left"/>
        <w:rPr>
          <w:rFonts w:ascii="宋体" w:cs="宋体"/>
          <w:b/>
          <w:color w:val="666666"/>
          <w:kern w:val="0"/>
          <w:sz w:val="36"/>
          <w:szCs w:val="36"/>
          <w:lang w:eastAsia="zh-CN"/>
        </w:rPr>
      </w:pPr>
      <w:r>
        <w:rPr>
          <w:rFonts w:ascii="宋体" w:hAnsi="宋体" w:cs="黑体"/>
          <w:b/>
          <w:color w:val="222222"/>
          <w:kern w:val="0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autoSpaceDE w:val="0"/>
        <w:spacing w:line="600" w:lineRule="exact"/>
        <w:ind w:firstLine="643" w:firstLineChars="200"/>
        <w:jc w:val="left"/>
        <w:rPr>
          <w:rFonts w:ascii="黑体" w:hAnsi="黑体" w:eastAsia="黑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一、部门概况</w:t>
      </w:r>
    </w:p>
    <w:p>
      <w:pPr>
        <w:ind w:left="160" w:leftChars="76" w:firstLine="498" w:firstLineChars="155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</w:rPr>
        <w:t>一）部门基本情况</w:t>
      </w:r>
    </w:p>
    <w:p>
      <w:pPr>
        <w:ind w:left="160" w:leftChars="76" w:firstLine="498" w:firstLineChars="155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、单位机构、人员情况</w:t>
      </w:r>
    </w:p>
    <w:p>
      <w:pPr>
        <w:ind w:left="160" w:leftChars="76" w:firstLine="496" w:firstLineChars="1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县台办属正科职行政单位，定编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人。现有在职人员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人，退休人员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人数与上年持平。</w:t>
      </w:r>
      <w:bookmarkStart w:id="0" w:name="_GoBack"/>
      <w:bookmarkEnd w:id="0"/>
    </w:p>
    <w:p>
      <w:pPr>
        <w:ind w:left="160" w:leftChars="76" w:firstLine="498" w:firstLineChars="155"/>
        <w:rPr>
          <w:rFonts w:ascii="宋体"/>
          <w:b/>
          <w:sz w:val="32"/>
          <w:szCs w:val="32"/>
          <w:lang w:eastAsia="zh-CN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、县台办的主要职责</w:t>
      </w:r>
    </w:p>
    <w:p>
      <w:pPr>
        <w:ind w:left="160" w:leftChars="76" w:firstLine="496" w:firstLineChars="1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贯彻执行省、市、县委对台工作的方针政策，组织、指导、管理、协调全县的对台工作。检查督促全县各部门、各单位</w:t>
      </w:r>
      <w:r>
        <w:rPr>
          <w:rFonts w:hint="eastAsia" w:ascii="仿宋" w:hAnsi="仿宋" w:eastAsia="仿宋"/>
          <w:sz w:val="32"/>
          <w:szCs w:val="32"/>
          <w:lang w:eastAsia="zh-CN"/>
        </w:rPr>
        <w:t>贯彻党中央、国务院</w:t>
      </w:r>
      <w:r>
        <w:rPr>
          <w:rFonts w:hint="eastAsia" w:ascii="仿宋" w:hAnsi="仿宋" w:eastAsia="仿宋"/>
          <w:sz w:val="32"/>
          <w:szCs w:val="32"/>
        </w:rPr>
        <w:t>对台工作的方针政策以及贯彻执行县委、县政府有关工作部署的情况。调查研究台湾形势和两岸关系发展变化的动向，对台工作中的重大问题，结合市、县对台工作实际，提出对台工作意见和建议。负责全县对台宣传、教育工作。按照市台办要求，抓好本县归口管理对台宣传和涉台教育的有关工作。根据有关规定，联络台湾上层人士，指导、管理并协调县内有关部门对台湾上层的联络工作，管理好本县台属联谊会工作。负责组织全县涉台的重大活动，处理涉台重大事件。负责县委对台领导小组的事务工作；完成县委、县政府交办的其它工作任务。</w:t>
      </w:r>
    </w:p>
    <w:p>
      <w:pPr>
        <w:ind w:left="160" w:leftChars="76" w:firstLine="655" w:firstLineChars="204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  <w:lang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年重点工作计划</w:t>
      </w:r>
      <w:r>
        <w:rPr>
          <w:rFonts w:ascii="仿宋" w:hAnsi="仿宋" w:eastAsia="仿宋"/>
          <w:sz w:val="32"/>
          <w:szCs w:val="32"/>
          <w:lang w:eastAsia="zh-CN"/>
        </w:rPr>
        <w:t xml:space="preserve"> </w:t>
      </w:r>
    </w:p>
    <w:p>
      <w:pPr>
        <w:ind w:left="160" w:leftChars="76" w:firstLine="656" w:firstLineChars="2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善处理涉台投诉问题；积极走访慰问在东安县定居的台胞、台商及重点台属；热情接待回乡探亲的台胞及来东安考察项目的台商；竭尽全力为台资企业服务；加大涉台宣传和信息调研工作要有了新的突破；注重对台经贸工作取得可喜成绩；结合对台工作实际，认真做好各项中心工作。</w:t>
      </w:r>
    </w:p>
    <w:p>
      <w:pPr>
        <w:ind w:firstLine="630" w:firstLineChars="196"/>
        <w:rPr>
          <w:rFonts w:asci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（二）部门整体支出规模、使用方向和主要内容、涉及范围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ascii="仿宋" w:hAnsi="仿宋" w:eastAsia="仿宋"/>
          <w:b/>
          <w:sz w:val="32"/>
          <w:szCs w:val="32"/>
        </w:rPr>
        <w:t>201</w:t>
      </w:r>
      <w:r>
        <w:rPr>
          <w:rFonts w:ascii="仿宋" w:hAnsi="仿宋" w:eastAsia="仿宋"/>
          <w:b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年预算支出规模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预算资金情况</w:t>
      </w:r>
    </w:p>
    <w:p>
      <w:pPr>
        <w:ind w:left="160" w:leftChars="76" w:firstLine="496" w:firstLineChars="15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万元，财政拨款支出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万元，与去年同比持平。其中：财政拨款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万元。支出预算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ascii="仿宋" w:hAnsi="仿宋" w:eastAsia="仿宋"/>
          <w:b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）整体支出使用范围、方向和内容</w:t>
      </w:r>
    </w:p>
    <w:p>
      <w:pPr>
        <w:ind w:left="160" w:leftChars="76" w:firstLine="496" w:firstLineChars="155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年财政拨款支出按用途划，基本支出</w:t>
      </w:r>
      <w:r>
        <w:rPr>
          <w:rFonts w:ascii="仿宋" w:hAnsi="仿宋" w:eastAsia="仿宋"/>
          <w:sz w:val="32"/>
          <w:szCs w:val="32"/>
          <w:lang w:eastAsia="zh-CN"/>
        </w:rPr>
        <w:t>27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元，其中：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人员经费支出</w:t>
      </w:r>
      <w:r>
        <w:rPr>
          <w:rFonts w:ascii="仿宋" w:hAnsi="仿宋" w:eastAsia="仿宋"/>
          <w:sz w:val="32"/>
          <w:szCs w:val="32"/>
          <w:lang w:eastAsia="zh-CN"/>
        </w:rPr>
        <w:t>19.2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万元，日常公用经费支出：</w:t>
      </w:r>
      <w:r>
        <w:rPr>
          <w:rFonts w:ascii="仿宋" w:hAnsi="仿宋" w:eastAsia="仿宋"/>
          <w:sz w:val="32"/>
          <w:szCs w:val="32"/>
          <w:lang w:eastAsia="zh-CN"/>
        </w:rPr>
        <w:t>7.8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万元，项目支出为</w:t>
      </w:r>
      <w:r>
        <w:rPr>
          <w:rFonts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万元。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ascii="仿宋" w:hAnsi="仿宋" w:eastAsia="仿宋"/>
          <w:b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ascii="仿宋" w:hAnsi="仿宋" w:eastAsia="仿宋"/>
          <w:b/>
          <w:sz w:val="32"/>
          <w:szCs w:val="32"/>
          <w:lang w:eastAsia="zh-CN"/>
        </w:rPr>
        <w:t>2017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年年度预算收支决算情况</w:t>
      </w:r>
    </w:p>
    <w:p>
      <w:pPr>
        <w:ind w:left="160" w:leftChars="76" w:firstLine="656" w:firstLineChars="205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年收入</w:t>
      </w:r>
      <w:r>
        <w:rPr>
          <w:rFonts w:hint="eastAsia" w:ascii="仿宋" w:hAnsi="仿宋" w:eastAsia="仿宋"/>
          <w:sz w:val="32"/>
          <w:szCs w:val="32"/>
          <w:lang w:eastAsia="zh-CN"/>
        </w:rPr>
        <w:t>预算支出</w:t>
      </w:r>
      <w:r>
        <w:rPr>
          <w:rFonts w:ascii="仿宋" w:hAnsi="仿宋" w:eastAsia="仿宋"/>
          <w:sz w:val="32"/>
          <w:szCs w:val="32"/>
          <w:lang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，支出决算</w:t>
      </w:r>
      <w:r>
        <w:rPr>
          <w:rFonts w:ascii="仿宋" w:hAnsi="仿宋" w:eastAsia="仿宋"/>
          <w:sz w:val="32"/>
          <w:szCs w:val="32"/>
          <w:lang w:eastAsia="zh-CN"/>
        </w:rPr>
        <w:t>27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/>
          <w:sz w:val="32"/>
          <w:szCs w:val="32"/>
        </w:rPr>
        <w:t>其中：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人员经费增加</w:t>
      </w:r>
      <w:r>
        <w:rPr>
          <w:rFonts w:ascii="仿宋" w:hAnsi="仿宋" w:eastAsia="仿宋"/>
          <w:sz w:val="32"/>
          <w:szCs w:val="32"/>
          <w:lang w:eastAsia="zh-CN"/>
        </w:rPr>
        <w:t>4.9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万元，同比增加</w:t>
      </w:r>
      <w:r>
        <w:rPr>
          <w:rFonts w:ascii="仿宋" w:hAnsi="仿宋" w:eastAsia="仿宋"/>
          <w:sz w:val="32"/>
          <w:szCs w:val="32"/>
          <w:lang w:eastAsia="zh-CN"/>
        </w:rPr>
        <w:t>34.58%</w:t>
      </w:r>
      <w:r>
        <w:rPr>
          <w:rFonts w:hint="eastAsia" w:ascii="仿宋" w:hAnsi="仿宋" w:eastAsia="仿宋"/>
          <w:sz w:val="32"/>
          <w:szCs w:val="32"/>
          <w:lang w:eastAsia="zh-CN"/>
        </w:rPr>
        <w:t>，主要原因</w:t>
      </w:r>
      <w:r>
        <w:rPr>
          <w:rFonts w:ascii="仿宋" w:hAnsi="仿宋" w:eastAsia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/>
          <w:sz w:val="32"/>
          <w:szCs w:val="32"/>
          <w:lang w:eastAsia="zh-CN"/>
        </w:rPr>
        <w:t>根据财政要求把保险等支出归类列入了人员经费支出，二是</w:t>
      </w:r>
      <w:r>
        <w:rPr>
          <w:rFonts w:ascii="仿宋" w:hAnsi="仿宋" w:eastAsia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/>
          <w:sz w:val="32"/>
          <w:szCs w:val="32"/>
          <w:lang w:eastAsia="zh-CN"/>
        </w:rPr>
        <w:t>年人员增加工资，调整津补贴。而日常办公经费减少</w:t>
      </w:r>
      <w:r>
        <w:rPr>
          <w:rFonts w:ascii="仿宋" w:hAnsi="仿宋" w:eastAsia="仿宋"/>
          <w:sz w:val="32"/>
          <w:szCs w:val="32"/>
          <w:lang w:eastAsia="zh-CN"/>
        </w:rPr>
        <w:t>4.9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万元，同比减少</w:t>
      </w:r>
      <w:r>
        <w:rPr>
          <w:rFonts w:ascii="仿宋" w:hAnsi="仿宋" w:eastAsia="仿宋"/>
          <w:sz w:val="32"/>
          <w:szCs w:val="32"/>
          <w:lang w:eastAsia="zh-CN"/>
        </w:rPr>
        <w:t>38.6%</w:t>
      </w:r>
      <w:r>
        <w:rPr>
          <w:rFonts w:hint="eastAsia" w:ascii="仿宋" w:hAnsi="仿宋" w:eastAsia="仿宋"/>
          <w:sz w:val="32"/>
          <w:szCs w:val="32"/>
          <w:lang w:eastAsia="zh-CN"/>
        </w:rPr>
        <w:t>，主要原因：一是根据财政要求把保险等支出归类列入了人员经费支出，二是严格控制支出减少了公务接待和培训费等支出。</w:t>
      </w:r>
    </w:p>
    <w:p>
      <w:pPr>
        <w:widowControl/>
        <w:shd w:val="clear" w:color="auto" w:fill="FFFFFF"/>
        <w:autoSpaceDE w:val="0"/>
        <w:spacing w:line="600" w:lineRule="exact"/>
        <w:ind w:firstLine="800" w:firstLineChars="249"/>
        <w:jc w:val="left"/>
        <w:rPr>
          <w:rFonts w:ascii="黑体" w:hAnsi="黑体" w:eastAsia="黑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二、整体支出使用管理情况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（一）基本支出使用管理情况</w:t>
      </w:r>
    </w:p>
    <w:p>
      <w:pPr>
        <w:spacing w:line="600" w:lineRule="atLeast"/>
        <w:ind w:firstLine="640"/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基本支出的范围和主要用途包括人员经费和日常公用经费。</w:t>
      </w:r>
    </w:p>
    <w:p>
      <w:pPr>
        <w:spacing w:line="600" w:lineRule="atLeast"/>
        <w:ind w:firstLine="640"/>
        <w:rPr>
          <w:rFonts w:ascii="仿宋" w:hAnsi="仿宋" w:eastAsia="仿宋" w:cs="宋体"/>
          <w:color w:val="555555"/>
          <w:kern w:val="0"/>
          <w:sz w:val="18"/>
          <w:szCs w:val="18"/>
          <w:lang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基本支出的管理和使用情况如下：工资福利支出</w:t>
      </w:r>
      <w:r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  <w:t>19.2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万元、日常办公经费</w:t>
      </w:r>
      <w:r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  <w:t>7.8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万元，主要用于本单位的公务用车、公务接待，办公用品的购买，和其他日常办公的正常开支。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本年基本支出预算可用指标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27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万元，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年基本支出与预算基本一致。</w:t>
      </w:r>
    </w:p>
    <w:p>
      <w:pPr>
        <w:widowControl/>
        <w:shd w:val="clear" w:color="auto" w:fill="FFFFFF"/>
        <w:autoSpaceDE w:val="0"/>
        <w:spacing w:line="600" w:lineRule="exact"/>
        <w:ind w:firstLine="643" w:firstLineChars="200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（二）“三公”经费使用管理执行情况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/>
          <w:sz w:val="32"/>
          <w:szCs w:val="32"/>
          <w:lang w:eastAsia="zh-CN"/>
        </w:rPr>
        <w:t>年三公经费预算为</w:t>
      </w:r>
      <w:r>
        <w:rPr>
          <w:rFonts w:ascii="仿宋" w:hAnsi="仿宋" w:eastAsia="仿宋"/>
          <w:sz w:val="32"/>
          <w:szCs w:val="32"/>
          <w:lang w:eastAsia="zh-CN"/>
        </w:rPr>
        <w:t>1.2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年“三公经费”</w:t>
      </w:r>
      <w:r>
        <w:rPr>
          <w:rFonts w:hint="eastAsia" w:ascii="仿宋" w:hAnsi="仿宋" w:eastAsia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支出共</w:t>
      </w:r>
      <w:r>
        <w:rPr>
          <w:rFonts w:ascii="仿宋" w:hAnsi="仿宋" w:eastAsia="仿宋"/>
          <w:sz w:val="32"/>
          <w:szCs w:val="32"/>
          <w:lang w:eastAsia="zh-CN"/>
        </w:rPr>
        <w:t>0.68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与去年同比减少</w:t>
      </w:r>
      <w:r>
        <w:rPr>
          <w:rFonts w:ascii="仿宋" w:hAnsi="仿宋" w:eastAsia="仿宋"/>
          <w:sz w:val="32"/>
          <w:szCs w:val="32"/>
          <w:lang w:eastAsia="zh-CN"/>
        </w:rPr>
        <w:t>0.1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万元，同比减少</w:t>
      </w:r>
      <w:r>
        <w:rPr>
          <w:rFonts w:ascii="仿宋" w:hAnsi="仿宋" w:eastAsia="仿宋"/>
          <w:sz w:val="32"/>
          <w:szCs w:val="32"/>
          <w:lang w:eastAsia="zh-CN"/>
        </w:rPr>
        <w:t>14.5%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具体情况如下：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因公出国（境）费无支出；</w:t>
      </w:r>
    </w:p>
    <w:p>
      <w:pPr>
        <w:ind w:left="479" w:leftChars="228" w:firstLine="160" w:firstLineChars="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公务用车购置及运行维护费支出</w:t>
      </w:r>
      <w:r>
        <w:rPr>
          <w:rFonts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</w:t>
      </w:r>
    </w:p>
    <w:p>
      <w:pPr>
        <w:ind w:left="479" w:leftChars="228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公务接待费支出</w:t>
      </w:r>
      <w:r>
        <w:rPr>
          <w:rFonts w:ascii="仿宋" w:hAnsi="仿宋" w:eastAsia="仿宋"/>
          <w:sz w:val="32"/>
          <w:szCs w:val="32"/>
          <w:lang w:eastAsia="zh-CN"/>
        </w:rPr>
        <w:t>0.68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同比减少</w:t>
      </w:r>
      <w:r>
        <w:rPr>
          <w:rFonts w:ascii="仿宋" w:hAnsi="仿宋" w:eastAsia="仿宋"/>
          <w:sz w:val="32"/>
          <w:szCs w:val="32"/>
          <w:lang w:eastAsia="zh-CN"/>
        </w:rPr>
        <w:t>0.1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万元，同比减少</w:t>
      </w:r>
      <w:r>
        <w:rPr>
          <w:rFonts w:ascii="仿宋" w:hAnsi="仿宋" w:eastAsia="仿宋"/>
          <w:sz w:val="32"/>
          <w:szCs w:val="32"/>
          <w:lang w:eastAsia="zh-CN"/>
        </w:rPr>
        <w:t>14.5%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主要用</w:t>
      </w:r>
      <w:r>
        <w:rPr>
          <w:rFonts w:hint="eastAsia" w:ascii="仿宋" w:hAnsi="仿宋" w:eastAsia="仿宋"/>
          <w:sz w:val="32"/>
          <w:szCs w:val="32"/>
          <w:lang w:eastAsia="zh-CN"/>
        </w:rPr>
        <w:t>于接待台商、台属、回乡探亲的台胞、上级部门检查和调研及会议接待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hAnsi="黑体" w:eastAsia="黑体" w:cs="宋体"/>
          <w:b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三、部门整体支出管理情况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我们严格预算管理，切实按照县委出台的五项管理制度要求，</w:t>
      </w:r>
      <w:r>
        <w:rPr>
          <w:rFonts w:hint="eastAsia" w:ascii="仿宋" w:hAnsi="仿宋" w:eastAsia="仿宋" w:cs="宋体"/>
          <w:color w:val="555555"/>
          <w:kern w:val="0"/>
          <w:sz w:val="32"/>
          <w:szCs w:val="32"/>
          <w:lang w:eastAsia="zh-CN"/>
        </w:rPr>
        <w:t>坚持执行财经和财务制度，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年县台办没有基本建设、大型房屋维修、设备购置等支出项目。</w:t>
      </w:r>
    </w:p>
    <w:p>
      <w:pPr>
        <w:ind w:left="160" w:leftChars="76" w:firstLine="656" w:firstLineChars="205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年收入</w:t>
      </w:r>
      <w:r>
        <w:rPr>
          <w:rFonts w:hint="eastAsia" w:ascii="仿宋" w:hAnsi="仿宋" w:eastAsia="仿宋"/>
          <w:sz w:val="32"/>
          <w:szCs w:val="32"/>
          <w:lang w:eastAsia="zh-CN"/>
        </w:rPr>
        <w:t>预算支出</w:t>
      </w:r>
      <w:r>
        <w:rPr>
          <w:rFonts w:ascii="仿宋" w:hAnsi="仿宋" w:eastAsia="仿宋"/>
          <w:sz w:val="32"/>
          <w:szCs w:val="32"/>
          <w:lang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，支出决算</w:t>
      </w:r>
      <w:r>
        <w:rPr>
          <w:rFonts w:ascii="仿宋" w:hAnsi="仿宋" w:eastAsia="仿宋"/>
          <w:sz w:val="32"/>
          <w:szCs w:val="32"/>
          <w:lang w:eastAsia="zh-CN"/>
        </w:rPr>
        <w:t>27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hint="eastAsia" w:ascii="仿宋" w:hAnsi="仿宋" w:eastAsia="仿宋"/>
          <w:sz w:val="32"/>
          <w:szCs w:val="32"/>
          <w:lang w:eastAsia="zh-CN"/>
        </w:rPr>
        <w:t>，人员经费增加</w:t>
      </w:r>
      <w:r>
        <w:rPr>
          <w:rFonts w:ascii="仿宋" w:hAnsi="仿宋" w:eastAsia="仿宋"/>
          <w:sz w:val="32"/>
          <w:szCs w:val="32"/>
          <w:lang w:eastAsia="zh-CN"/>
        </w:rPr>
        <w:t>4.9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万元，同比增加</w:t>
      </w:r>
      <w:r>
        <w:rPr>
          <w:rFonts w:ascii="仿宋" w:hAnsi="仿宋" w:eastAsia="仿宋"/>
          <w:sz w:val="32"/>
          <w:szCs w:val="32"/>
          <w:lang w:eastAsia="zh-CN"/>
        </w:rPr>
        <w:t>34.58%</w:t>
      </w:r>
      <w:r>
        <w:rPr>
          <w:rFonts w:hint="eastAsia" w:ascii="仿宋" w:hAnsi="仿宋" w:eastAsia="仿宋"/>
          <w:sz w:val="32"/>
          <w:szCs w:val="32"/>
          <w:lang w:eastAsia="zh-CN"/>
        </w:rPr>
        <w:t>，主要原因一是根据财政要求把保险等支出归类列入了人员经费支出，二是</w:t>
      </w:r>
      <w:r>
        <w:rPr>
          <w:rFonts w:ascii="仿宋" w:hAnsi="仿宋" w:eastAsia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/>
          <w:sz w:val="32"/>
          <w:szCs w:val="32"/>
          <w:lang w:eastAsia="zh-CN"/>
        </w:rPr>
        <w:t>年人员增加工资，调整津补贴。而日常办公经费减少</w:t>
      </w:r>
      <w:r>
        <w:rPr>
          <w:rFonts w:ascii="仿宋" w:hAnsi="仿宋" w:eastAsia="仿宋"/>
          <w:sz w:val="32"/>
          <w:szCs w:val="32"/>
          <w:lang w:eastAsia="zh-CN"/>
        </w:rPr>
        <w:t>4.9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万元，同比减少</w:t>
      </w:r>
      <w:r>
        <w:rPr>
          <w:rFonts w:ascii="仿宋" w:hAnsi="仿宋" w:eastAsia="仿宋"/>
          <w:sz w:val="32"/>
          <w:szCs w:val="32"/>
          <w:lang w:eastAsia="zh-CN"/>
        </w:rPr>
        <w:t>38.6%</w:t>
      </w:r>
      <w:r>
        <w:rPr>
          <w:rFonts w:hint="eastAsia" w:ascii="仿宋" w:hAnsi="仿宋" w:eastAsia="仿宋"/>
          <w:sz w:val="32"/>
          <w:szCs w:val="32"/>
          <w:lang w:eastAsia="zh-CN"/>
        </w:rPr>
        <w:t>，主要原因一是根据财政要求把保险等支出归类列入了人员经费支出，二是严格控制支出减少了公务接待和培训费等支出。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hAnsi="黑体" w:eastAsia="黑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四、部门整体支出绩效情况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年度部门整体支出状况的概述和分析，</w:t>
      </w:r>
      <w:r>
        <w:rPr>
          <w:rFonts w:ascii="仿宋" w:hAnsi="仿宋" w:eastAsia="仿宋" w:cs="宋体"/>
          <w:color w:val="222222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部门整体支出绩效情况如下：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222222"/>
          <w:kern w:val="0"/>
          <w:sz w:val="32"/>
          <w:szCs w:val="32"/>
          <w:lang w:eastAsia="zh-CN"/>
        </w:rPr>
        <w:t>（一）经济效益评价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 xml:space="preserve">1. 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本年预算配置控制较好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财政供养人员控制在预算编制以内，编制内在职人员控制率≦</w:t>
      </w:r>
      <w:r>
        <w:rPr>
          <w:rFonts w:ascii="仿宋" w:hAnsi="仿宋" w:eastAsia="仿宋"/>
          <w:color w:val="000000"/>
          <w:sz w:val="32"/>
          <w:szCs w:val="32"/>
        </w:rPr>
        <w:t>100%</w:t>
      </w:r>
      <w:r>
        <w:rPr>
          <w:rFonts w:hint="eastAsia" w:ascii="仿宋" w:hAnsi="仿宋" w:eastAsia="仿宋"/>
          <w:color w:val="000000"/>
          <w:sz w:val="32"/>
          <w:szCs w:val="32"/>
        </w:rPr>
        <w:t>；“三公”经费预算总额较上年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25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 xml:space="preserve">2. 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预算执行控制较好。</w:t>
      </w:r>
      <w:r>
        <w:rPr>
          <w:rFonts w:hint="eastAsia" w:ascii="仿宋" w:hAnsi="仿宋" w:eastAsia="仿宋"/>
          <w:color w:val="000000"/>
          <w:sz w:val="32"/>
          <w:szCs w:val="32"/>
        </w:rPr>
        <w:t>支出总额控制在预算总额以内，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本年部门预算未进行预算相关事项的调整；</w:t>
      </w:r>
      <w:r>
        <w:rPr>
          <w:rFonts w:hint="eastAsia" w:ascii="仿宋" w:hAnsi="仿宋" w:eastAsia="仿宋"/>
          <w:color w:val="000000"/>
          <w:sz w:val="32"/>
          <w:szCs w:val="32"/>
        </w:rPr>
        <w:t>预算完成率达到</w:t>
      </w:r>
      <w:r>
        <w:rPr>
          <w:rFonts w:ascii="仿宋" w:hAnsi="仿宋" w:eastAsia="仿宋"/>
          <w:color w:val="000000"/>
          <w:sz w:val="32"/>
          <w:szCs w:val="32"/>
        </w:rPr>
        <w:t>100%</w:t>
      </w:r>
      <w:r>
        <w:rPr>
          <w:rFonts w:hint="eastAsia" w:ascii="仿宋" w:hAnsi="仿宋" w:eastAsia="仿宋"/>
          <w:color w:val="000000"/>
          <w:sz w:val="32"/>
          <w:szCs w:val="32"/>
        </w:rPr>
        <w:t>，预算控制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较好，</w:t>
      </w:r>
      <w:r>
        <w:rPr>
          <w:rFonts w:hint="eastAsia" w:ascii="仿宋" w:hAnsi="仿宋" w:eastAsia="仿宋"/>
          <w:color w:val="000000"/>
          <w:sz w:val="32"/>
          <w:szCs w:val="32"/>
        </w:rPr>
        <w:t>全年无截留或滞留专项资金情况；全年没有新建楼堂馆所。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 xml:space="preserve">3.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预算管理较为理想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。制度执行总体较为有效，但仍需进一步强化。全年公用经费控制率为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；“三公”经费总体控制较好，</w:t>
      </w:r>
      <w:r>
        <w:rPr>
          <w:rFonts w:ascii="仿宋" w:hAnsi="仿宋" w:eastAsia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/>
          <w:sz w:val="32"/>
          <w:szCs w:val="32"/>
          <w:lang w:eastAsia="zh-CN"/>
        </w:rPr>
        <w:t>年三公经费预算为</w:t>
      </w:r>
      <w:r>
        <w:rPr>
          <w:rFonts w:ascii="仿宋" w:hAnsi="仿宋" w:eastAsia="仿宋"/>
          <w:sz w:val="32"/>
          <w:szCs w:val="32"/>
          <w:lang w:eastAsia="zh-CN"/>
        </w:rPr>
        <w:t>1.2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年“三公经费”</w:t>
      </w:r>
      <w:r>
        <w:rPr>
          <w:rFonts w:hint="eastAsia" w:ascii="仿宋" w:hAnsi="仿宋" w:eastAsia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支出共</w:t>
      </w:r>
      <w:r>
        <w:rPr>
          <w:rFonts w:ascii="仿宋" w:hAnsi="仿宋" w:eastAsia="仿宋"/>
          <w:sz w:val="32"/>
          <w:szCs w:val="32"/>
          <w:lang w:eastAsia="zh-CN"/>
        </w:rPr>
        <w:t>0.68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与去年同比减少</w:t>
      </w:r>
      <w:r>
        <w:rPr>
          <w:rFonts w:ascii="仿宋" w:hAnsi="仿宋" w:eastAsia="仿宋"/>
          <w:sz w:val="32"/>
          <w:szCs w:val="32"/>
          <w:lang w:eastAsia="zh-CN"/>
        </w:rPr>
        <w:t>0.1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万元，同比减少</w:t>
      </w:r>
      <w:r>
        <w:rPr>
          <w:rFonts w:ascii="仿宋" w:hAnsi="仿宋" w:eastAsia="仿宋"/>
          <w:sz w:val="32"/>
          <w:szCs w:val="32"/>
          <w:lang w:eastAsia="zh-CN"/>
        </w:rPr>
        <w:t>14.5%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555555"/>
          <w:kern w:val="0"/>
          <w:sz w:val="18"/>
          <w:szCs w:val="1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）对于单位的政府采购项目，凡单位购买属于政府采购范围内的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货物、工程和服务，严格遵守政府采购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相关法律法规的规定办理相关审批手续，政府采购执行率达到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555555"/>
          <w:kern w:val="0"/>
          <w:sz w:val="18"/>
          <w:szCs w:val="1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>
        <w:rPr>
          <w:rFonts w:hint="eastAsia" w:ascii="仿宋" w:hAnsi="仿宋" w:eastAsia="仿宋" w:cs="宋体"/>
          <w:color w:val="555555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）部门预算收支严格按年初部门预算方案执行，部门预决算、“三公”经费预决算按要求及时进行了公开。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222222"/>
          <w:kern w:val="0"/>
          <w:sz w:val="32"/>
          <w:szCs w:val="32"/>
          <w:lang w:eastAsia="zh-CN"/>
        </w:rPr>
        <w:t>（二）效率性评价和有效性评价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222222"/>
          <w:kern w:val="0"/>
          <w:sz w:val="32"/>
          <w:szCs w:val="32"/>
          <w:lang w:eastAsia="zh-CN"/>
        </w:rPr>
        <w:t>（三）社会公众满意度评价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年，全体干部职工在县委、县政府的正确领导下，克服人手短缺、经验不足等种种困难，积极做好县台办财务管理工作，保证了财政资金的安全，获得了县财政局预算股和国库股的一致好评。在财政局组织的本级预算单位财务管理综合考核工作中，我单位财务管理工作被评为先进单位。在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年民主测评中，满意度为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w w:val="9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222222"/>
          <w:kern w:val="0"/>
          <w:sz w:val="32"/>
          <w:szCs w:val="32"/>
          <w:lang w:eastAsia="zh-CN"/>
        </w:rPr>
        <w:t>五、</w:t>
      </w:r>
      <w:r>
        <w:rPr>
          <w:rFonts w:hint="eastAsia" w:ascii="宋体" w:hAnsi="宋体" w:cs="宋体"/>
          <w:b/>
          <w:color w:val="222222"/>
          <w:w w:val="90"/>
          <w:kern w:val="0"/>
          <w:sz w:val="32"/>
          <w:szCs w:val="32"/>
          <w:lang w:eastAsia="zh-CN"/>
        </w:rPr>
        <w:t>结合《部门整体支出绩效议价指标表》（见附表）的评价结果。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222222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222222"/>
          <w:kern w:val="0"/>
          <w:sz w:val="32"/>
          <w:szCs w:val="32"/>
          <w:lang w:eastAsia="zh-CN"/>
        </w:rPr>
        <w:t>六、存在的主要问题。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年度支出列支不及时，记帐不及时，办公费支出有所超支，预算编制的合理性有待提高。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222222"/>
          <w:kern w:val="0"/>
          <w:sz w:val="32"/>
          <w:szCs w:val="32"/>
          <w:lang w:eastAsia="zh-CN"/>
        </w:rPr>
        <w:t>七、改正愿措施和有关建议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针对上述存在的问题及整体支出管理工作的需要，拟实施的改进措施如下：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666666"/>
          <w:kern w:val="0"/>
          <w:sz w:val="24"/>
          <w:szCs w:val="24"/>
          <w:lang w:eastAsia="zh-CN"/>
        </w:rPr>
      </w:pPr>
      <w:r>
        <w:rPr>
          <w:rFonts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 xml:space="preserve">1. 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细化预算编制工作，认真做好预算的编制。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666666"/>
          <w:kern w:val="0"/>
          <w:sz w:val="24"/>
          <w:szCs w:val="24"/>
          <w:lang w:eastAsia="zh-CN"/>
        </w:rPr>
      </w:pPr>
      <w:r>
        <w:rPr>
          <w:rFonts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 xml:space="preserve">2. 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加强财务管理，严格财务审核。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color w:val="666666"/>
          <w:kern w:val="0"/>
          <w:sz w:val="24"/>
          <w:szCs w:val="24"/>
          <w:lang w:eastAsia="zh-CN"/>
        </w:rPr>
      </w:pPr>
      <w:r>
        <w:rPr>
          <w:rFonts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．持续抓好“三公”经费控制管理。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．加强项目开展进度的跟踪，开展项目绩效评价，确保项目绩效目标的完成。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color w:val="222222"/>
          <w:kern w:val="0"/>
          <w:sz w:val="32"/>
          <w:szCs w:val="32"/>
          <w:lang w:eastAsia="zh-CN"/>
        </w:rPr>
      </w:pP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 xml:space="preserve">                                                   </w:t>
      </w:r>
    </w:p>
    <w:p>
      <w:pPr>
        <w:widowControl/>
        <w:shd w:val="clear" w:color="auto" w:fill="FFFFFF"/>
        <w:autoSpaceDE w:val="0"/>
        <w:spacing w:line="600" w:lineRule="exact"/>
        <w:ind w:firstLine="6720" w:firstLineChars="2100"/>
        <w:jc w:val="right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32"/>
          <w:szCs w:val="32"/>
          <w:lang w:eastAsia="zh-CN"/>
        </w:rPr>
        <w:t>东安县委台办</w:t>
      </w:r>
    </w:p>
    <w:p>
      <w:pPr>
        <w:shd w:val="clear" w:color="auto" w:fill="FFFFFF"/>
        <w:autoSpaceDE w:val="0"/>
        <w:spacing w:line="600" w:lineRule="exact"/>
        <w:jc w:val="right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 xml:space="preserve">                                 2017</w:t>
      </w:r>
      <w:r>
        <w:rPr>
          <w:rFonts w:hint="eastAsia" w:ascii="宋体" w:hAnsi="宋体" w:cs="宋体"/>
          <w:color w:val="222222"/>
          <w:kern w:val="0"/>
          <w:sz w:val="32"/>
          <w:szCs w:val="32"/>
          <w:lang w:eastAsia="zh-CN"/>
        </w:rPr>
        <w:t>年</w:t>
      </w: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>12</w:t>
      </w:r>
      <w:r>
        <w:rPr>
          <w:rFonts w:hint="eastAsia" w:ascii="宋体" w:hAnsi="宋体" w:cs="宋体"/>
          <w:color w:val="222222"/>
          <w:kern w:val="0"/>
          <w:sz w:val="32"/>
          <w:szCs w:val="32"/>
          <w:lang w:eastAsia="zh-CN"/>
        </w:rPr>
        <w:t>月</w:t>
      </w: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>20</w:t>
      </w:r>
      <w:r>
        <w:rPr>
          <w:rFonts w:hint="eastAsia" w:ascii="宋体" w:hAnsi="宋体" w:cs="宋体"/>
          <w:color w:val="222222"/>
          <w:kern w:val="0"/>
          <w:sz w:val="32"/>
          <w:szCs w:val="32"/>
          <w:lang w:eastAsia="zh-CN"/>
        </w:rPr>
        <w:t>日</w:t>
      </w: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 xml:space="preserve">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jZmEyMjYwYjFjYjMwNjIwODYyMTM5YjI1MjUxNTMifQ=="/>
  </w:docVars>
  <w:rsids>
    <w:rsidRoot w:val="00101DC9"/>
    <w:rsid w:val="00035FB1"/>
    <w:rsid w:val="00101DC9"/>
    <w:rsid w:val="00143E84"/>
    <w:rsid w:val="001A7B17"/>
    <w:rsid w:val="001E1747"/>
    <w:rsid w:val="00206D09"/>
    <w:rsid w:val="00207C89"/>
    <w:rsid w:val="002941B5"/>
    <w:rsid w:val="003112C1"/>
    <w:rsid w:val="00361331"/>
    <w:rsid w:val="003972DA"/>
    <w:rsid w:val="003B052D"/>
    <w:rsid w:val="00465F5D"/>
    <w:rsid w:val="004C5CB1"/>
    <w:rsid w:val="004E350F"/>
    <w:rsid w:val="00521EF1"/>
    <w:rsid w:val="00537BA2"/>
    <w:rsid w:val="00566D1C"/>
    <w:rsid w:val="005F51A5"/>
    <w:rsid w:val="0076306A"/>
    <w:rsid w:val="007807C3"/>
    <w:rsid w:val="007E5774"/>
    <w:rsid w:val="008444A0"/>
    <w:rsid w:val="008A6587"/>
    <w:rsid w:val="008B12DB"/>
    <w:rsid w:val="0095236E"/>
    <w:rsid w:val="00985E25"/>
    <w:rsid w:val="009C7843"/>
    <w:rsid w:val="00A00E02"/>
    <w:rsid w:val="00A427CA"/>
    <w:rsid w:val="00A467D4"/>
    <w:rsid w:val="00A91361"/>
    <w:rsid w:val="00B106EA"/>
    <w:rsid w:val="00B24290"/>
    <w:rsid w:val="00B71478"/>
    <w:rsid w:val="00C457EA"/>
    <w:rsid w:val="00C902A6"/>
    <w:rsid w:val="00CE0471"/>
    <w:rsid w:val="00D23562"/>
    <w:rsid w:val="00D45B60"/>
    <w:rsid w:val="00D76F63"/>
    <w:rsid w:val="00DF6F4B"/>
    <w:rsid w:val="00E30972"/>
    <w:rsid w:val="00F36B1C"/>
    <w:rsid w:val="00F84020"/>
    <w:rsid w:val="00FA3747"/>
    <w:rsid w:val="77B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TW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qFormat/>
    <w:uiPriority w:val="99"/>
    <w:pPr>
      <w:widowControl/>
      <w:jc w:val="left"/>
    </w:pPr>
    <w:rPr>
      <w:rFonts w:ascii="宋体" w:hAnsi="宋体"/>
      <w:kern w:val="0"/>
      <w:sz w:val="20"/>
      <w:szCs w:val="20"/>
      <w:lang w:eastAsia="en-US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  <w:lang w:eastAsia="zh-TW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3402</Words>
  <Characters>3567</Characters>
  <Lines>0</Lines>
  <Paragraphs>0</Paragraphs>
  <TotalTime>141</TotalTime>
  <ScaleCrop>false</ScaleCrop>
  <LinksUpToDate>false</LinksUpToDate>
  <CharactersWithSpaces>3661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2017-11-13T06:47:00Z</dcterms:created>
  <dc:creator>Administrator</dc:creator>
  <cp:lastModifiedBy>WPS_1652411081</cp:lastModifiedBy>
  <cp:lastPrinted>2017-11-13T09:31:00Z</cp:lastPrinted>
  <dcterms:modified xsi:type="dcterms:W3CDTF">2023-08-21T02:34:08Z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6A26948DB9684DDB9F47C5E00CC86734_12</vt:lpwstr>
  </property>
</Properties>
</file>