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00" w:lineRule="exact"/>
        <w:jc w:val="center"/>
        <w:rPr>
          <w:rFonts w:eastAsia="方正小标宋_GBK"/>
          <w:sz w:val="36"/>
          <w:szCs w:val="36"/>
        </w:rPr>
      </w:pPr>
      <w:bookmarkStart w:id="0" w:name="_GoBack"/>
      <w:bookmarkEnd w:id="0"/>
      <w:r>
        <w:rPr>
          <w:rFonts w:hint="eastAsia" w:eastAsia="方正小标宋_GBK"/>
          <w:sz w:val="36"/>
          <w:szCs w:val="36"/>
        </w:rPr>
        <w:t>2017年度</w:t>
      </w:r>
      <w:r>
        <w:rPr>
          <w:rFonts w:hint="eastAsia" w:ascii="仿宋" w:hAnsi="仿宋" w:eastAsia="仿宋"/>
          <w:b/>
          <w:sz w:val="36"/>
          <w:szCs w:val="36"/>
        </w:rPr>
        <w:t>东安县城市卫生绿化局</w:t>
      </w:r>
      <w:r>
        <w:rPr>
          <w:rFonts w:hint="eastAsia" w:eastAsia="方正小标宋_GBK"/>
          <w:sz w:val="36"/>
          <w:szCs w:val="36"/>
        </w:rPr>
        <w:t>部门整体</w:t>
      </w:r>
      <w:r>
        <w:rPr>
          <w:rFonts w:eastAsia="方正小标宋_GBK"/>
          <w:sz w:val="36"/>
          <w:szCs w:val="36"/>
        </w:rPr>
        <w:t>支出绩效</w:t>
      </w:r>
      <w:r>
        <w:rPr>
          <w:rFonts w:hint="eastAsia" w:eastAsia="方正小标宋_GBK"/>
          <w:sz w:val="36"/>
          <w:szCs w:val="36"/>
        </w:rPr>
        <w:t>评价</w:t>
      </w:r>
      <w:r>
        <w:rPr>
          <w:rFonts w:eastAsia="方正小标宋_GBK"/>
          <w:sz w:val="36"/>
          <w:szCs w:val="36"/>
        </w:rPr>
        <w:t>报告</w:t>
      </w:r>
    </w:p>
    <w:p>
      <w:pPr>
        <w:spacing w:line="520" w:lineRule="exact"/>
        <w:ind w:right="-78" w:rightChars="-37"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为了进一步加强对财政资金的管理，规范财务制度，牢固树立预算绩效理念，强化支出责任，切实提高财政资金使用效益和项目管理水平，为以后年度财政资金预算安排提供重要参考依据。根据《东安县财政局关于开展对2017年度一般公共预算支出绩效评价工作的通知》（东财绩〔2018〕3号）要求，现对我单位2017年度部门整体支出实施绩效评，自评得分为98分。根据财政支出绩效评价的有关规定，形成如下评价报告。</w:t>
      </w:r>
    </w:p>
    <w:p>
      <w:pPr>
        <w:adjustRightInd w:val="0"/>
        <w:snapToGrid w:val="0"/>
        <w:spacing w:line="600" w:lineRule="exact"/>
        <w:ind w:firstLine="640" w:firstLineChars="200"/>
        <w:rPr>
          <w:rFonts w:eastAsia="黑体"/>
          <w:sz w:val="32"/>
          <w:szCs w:val="32"/>
        </w:rPr>
      </w:pPr>
      <w:r>
        <w:rPr>
          <w:rFonts w:eastAsia="黑体"/>
          <w:sz w:val="32"/>
          <w:szCs w:val="32"/>
        </w:rPr>
        <w:t>一、</w:t>
      </w:r>
      <w:r>
        <w:rPr>
          <w:rFonts w:hint="eastAsia" w:eastAsia="黑体"/>
          <w:sz w:val="32"/>
          <w:szCs w:val="32"/>
        </w:rPr>
        <w:t>部门</w:t>
      </w:r>
      <w:r>
        <w:rPr>
          <w:rFonts w:eastAsia="黑体"/>
          <w:sz w:val="32"/>
          <w:szCs w:val="32"/>
        </w:rPr>
        <w:t>概况</w:t>
      </w:r>
    </w:p>
    <w:p>
      <w:pPr>
        <w:spacing w:line="520" w:lineRule="exact"/>
        <w:ind w:right="-78" w:rightChars="-37" w:firstLine="321" w:firstLineChars="100"/>
        <w:rPr>
          <w:rFonts w:eastAsia="仿宋_GB2312"/>
          <w:b/>
          <w:sz w:val="32"/>
          <w:szCs w:val="32"/>
        </w:rPr>
      </w:pPr>
      <w:r>
        <w:rPr>
          <w:rFonts w:eastAsia="仿宋_GB2312"/>
          <w:b/>
          <w:sz w:val="32"/>
          <w:szCs w:val="32"/>
        </w:rPr>
        <w:t>（一）</w:t>
      </w:r>
      <w:r>
        <w:rPr>
          <w:rFonts w:hint="eastAsia" w:eastAsia="仿宋_GB2312"/>
          <w:b/>
          <w:sz w:val="32"/>
          <w:szCs w:val="32"/>
        </w:rPr>
        <w:t>部门</w:t>
      </w:r>
      <w:r>
        <w:rPr>
          <w:rFonts w:eastAsia="仿宋_GB2312"/>
          <w:b/>
          <w:sz w:val="32"/>
          <w:szCs w:val="32"/>
        </w:rPr>
        <w:t>基本情况</w:t>
      </w:r>
    </w:p>
    <w:p>
      <w:pPr>
        <w:spacing w:line="520" w:lineRule="exact"/>
        <w:ind w:right="-78" w:rightChars="-37"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项目实施单位城市卫生绿化局为副科级全额拨款公益一类事业单位，编制人员79人，在职人员79人，内设5个股室，负责垃圾清运、街道保洁对象审批、资金的管理和发放。</w:t>
      </w:r>
    </w:p>
    <w:p>
      <w:pPr>
        <w:spacing w:line="520" w:lineRule="exact"/>
        <w:ind w:right="-78" w:rightChars="-37"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我单位的宗旨和业务范围：为维护城市环境卫生、园林绿化提供管理保障；负责城市环境卫生、园林绿化设施建设；城市环境卫生、园林绿化设施运营与维护；城市环境卫生、园林绿化作业监督及管理。</w:t>
      </w:r>
    </w:p>
    <w:p>
      <w:pPr>
        <w:adjustRightInd w:val="0"/>
        <w:snapToGrid w:val="0"/>
        <w:spacing w:line="600" w:lineRule="exact"/>
        <w:ind w:firstLine="161" w:firstLineChars="50"/>
        <w:rPr>
          <w:rFonts w:eastAsia="仿宋_GB2312"/>
          <w:b/>
          <w:sz w:val="32"/>
          <w:szCs w:val="32"/>
        </w:rPr>
      </w:pPr>
      <w:r>
        <w:rPr>
          <w:rFonts w:eastAsia="仿宋_GB2312"/>
          <w:b/>
          <w:sz w:val="32"/>
          <w:szCs w:val="32"/>
        </w:rPr>
        <w:t>（二）</w:t>
      </w:r>
      <w:r>
        <w:rPr>
          <w:rFonts w:hint="eastAsia" w:eastAsia="仿宋_GB2312"/>
          <w:b/>
          <w:sz w:val="32"/>
          <w:szCs w:val="32"/>
        </w:rPr>
        <w:t>部门整体支出规模、使用方向</w:t>
      </w:r>
      <w:r>
        <w:rPr>
          <w:rFonts w:eastAsia="仿宋_GB2312"/>
          <w:b/>
          <w:sz w:val="32"/>
          <w:szCs w:val="32"/>
        </w:rPr>
        <w:t>和主要内容涉及范围等</w:t>
      </w:r>
    </w:p>
    <w:p>
      <w:pPr>
        <w:spacing w:line="520" w:lineRule="exact"/>
        <w:ind w:right="-78" w:rightChars="-37"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根据县级财政预算安排，2017年度县财政预算</w:t>
      </w:r>
      <w:r>
        <w:rPr>
          <w:rFonts w:hint="eastAsia" w:asciiTheme="minorEastAsia" w:hAnsiTheme="minorEastAsia" w:eastAsiaTheme="minorEastAsia"/>
          <w:sz w:val="28"/>
          <w:szCs w:val="28"/>
          <w:lang w:eastAsia="zh-CN"/>
        </w:rPr>
        <w:t>安排</w:t>
      </w:r>
      <w:r>
        <w:rPr>
          <w:rFonts w:hint="eastAsia" w:asciiTheme="minorEastAsia" w:hAnsiTheme="minorEastAsia" w:eastAsiaTheme="minorEastAsia"/>
          <w:sz w:val="28"/>
          <w:szCs w:val="28"/>
        </w:rPr>
        <w:t>资金2831万元，其中基本支出1528万元；项目支出1303万元，主要用于城市垃圾清运、街道保洁等工作。为提高东安县城市管理水平和环境卫生整体质量，更好的构建社会主义和谐社会服务。</w:t>
      </w:r>
    </w:p>
    <w:p>
      <w:pPr>
        <w:adjustRightInd w:val="0"/>
        <w:snapToGrid w:val="0"/>
        <w:spacing w:line="600" w:lineRule="exact"/>
        <w:ind w:firstLine="640" w:firstLineChars="200"/>
        <w:rPr>
          <w:rFonts w:eastAsia="黑体"/>
          <w:sz w:val="32"/>
          <w:szCs w:val="32"/>
        </w:rPr>
      </w:pPr>
      <w:r>
        <w:rPr>
          <w:rFonts w:eastAsia="黑体"/>
          <w:sz w:val="32"/>
          <w:szCs w:val="32"/>
        </w:rPr>
        <w:t>二、</w:t>
      </w:r>
      <w:r>
        <w:rPr>
          <w:rFonts w:hint="eastAsia" w:eastAsia="黑体"/>
          <w:sz w:val="32"/>
          <w:szCs w:val="32"/>
        </w:rPr>
        <w:t>部门整体收支</w:t>
      </w:r>
      <w:r>
        <w:rPr>
          <w:rFonts w:eastAsia="黑体"/>
          <w:sz w:val="32"/>
          <w:szCs w:val="32"/>
        </w:rPr>
        <w:t>使用情况</w:t>
      </w:r>
    </w:p>
    <w:p>
      <w:pPr>
        <w:adjustRightInd w:val="0"/>
        <w:snapToGrid w:val="0"/>
        <w:spacing w:line="600" w:lineRule="exact"/>
        <w:ind w:firstLine="482" w:firstLineChars="150"/>
        <w:rPr>
          <w:rFonts w:ascii="楷体_GB2312" w:eastAsia="楷体_GB2312"/>
          <w:b/>
          <w:sz w:val="32"/>
          <w:szCs w:val="32"/>
        </w:rPr>
      </w:pPr>
      <w:r>
        <w:rPr>
          <w:rFonts w:hint="eastAsia" w:ascii="楷体_GB2312" w:eastAsia="楷体_GB2312"/>
          <w:b/>
          <w:sz w:val="32"/>
          <w:szCs w:val="32"/>
        </w:rPr>
        <w:t>（一）基本收入支出情况</w:t>
      </w:r>
    </w:p>
    <w:p>
      <w:pPr>
        <w:adjustRightInd w:val="0"/>
        <w:snapToGrid w:val="0"/>
        <w:spacing w:line="600" w:lineRule="exact"/>
        <w:ind w:firstLine="803" w:firstLineChars="250"/>
        <w:rPr>
          <w:rFonts w:ascii="楷体_GB2312" w:eastAsia="楷体_GB2312"/>
          <w:b/>
          <w:sz w:val="32"/>
          <w:szCs w:val="32"/>
        </w:rPr>
      </w:pPr>
      <w:r>
        <w:rPr>
          <w:rFonts w:hint="eastAsia" w:ascii="楷体_GB2312" w:eastAsia="楷体_GB2312"/>
          <w:b/>
          <w:sz w:val="32"/>
          <w:szCs w:val="32"/>
        </w:rPr>
        <w:t>1、基本收入情况</w:t>
      </w:r>
    </w:p>
    <w:p>
      <w:pPr>
        <w:ind w:left="105" w:leftChars="50" w:firstLine="422" w:firstLineChars="150"/>
        <w:rPr>
          <w:sz w:val="30"/>
          <w:szCs w:val="30"/>
        </w:rPr>
      </w:pPr>
      <w:r>
        <w:rPr>
          <w:rFonts w:hint="eastAsia" w:ascii="楷体_GB2312" w:eastAsia="楷体_GB2312"/>
          <w:b/>
          <w:sz w:val="28"/>
          <w:szCs w:val="28"/>
        </w:rPr>
        <w:t>2017年县财政预算</w:t>
      </w:r>
      <w:r>
        <w:rPr>
          <w:rFonts w:hint="eastAsia" w:ascii="楷体_GB2312" w:eastAsia="楷体_GB2312"/>
          <w:b/>
          <w:sz w:val="28"/>
          <w:szCs w:val="28"/>
          <w:lang w:eastAsia="zh-CN"/>
        </w:rPr>
        <w:t>安排</w:t>
      </w:r>
      <w:r>
        <w:rPr>
          <w:rFonts w:hint="eastAsia" w:ascii="楷体_GB2312" w:eastAsia="楷体_GB2312"/>
          <w:b/>
          <w:sz w:val="28"/>
          <w:szCs w:val="28"/>
        </w:rPr>
        <w:t>我单位基本支出为1528万元，</w:t>
      </w:r>
      <w:r>
        <w:rPr>
          <w:rFonts w:hint="eastAsia"/>
          <w:sz w:val="30"/>
          <w:szCs w:val="30"/>
        </w:rPr>
        <w:t>年终没有追加经费预算。</w:t>
      </w:r>
    </w:p>
    <w:p>
      <w:pPr>
        <w:adjustRightInd w:val="0"/>
        <w:snapToGrid w:val="0"/>
        <w:spacing w:line="600" w:lineRule="exact"/>
        <w:ind w:firstLine="422" w:firstLineChars="150"/>
        <w:rPr>
          <w:rFonts w:ascii="楷体_GB2312" w:eastAsia="楷体_GB2312"/>
          <w:b/>
          <w:sz w:val="28"/>
          <w:szCs w:val="28"/>
        </w:rPr>
      </w:pPr>
      <w:r>
        <w:rPr>
          <w:rFonts w:hint="eastAsia" w:ascii="楷体_GB2312" w:eastAsia="楷体_GB2312"/>
          <w:b/>
          <w:sz w:val="28"/>
          <w:szCs w:val="28"/>
        </w:rPr>
        <w:t>2、基本支出情况</w:t>
      </w:r>
    </w:p>
    <w:p>
      <w:pPr>
        <w:ind w:left="-105" w:leftChars="-50" w:firstLine="450" w:firstLineChars="150"/>
        <w:rPr>
          <w:sz w:val="30"/>
          <w:szCs w:val="30"/>
        </w:rPr>
      </w:pPr>
      <w:r>
        <w:rPr>
          <w:rFonts w:hint="eastAsia"/>
          <w:sz w:val="30"/>
          <w:szCs w:val="30"/>
        </w:rPr>
        <w:t>本单位2017年决算基本支出1528万元，较好的完成了全年预算支出计划，做到了收支平衡。支出主要为（1）、工资福利支出395万元，其中：1、基本工资200万元、2、奖金30万元，3、绩效工资150万元，4、其他工资福利支出15万元。（2）、商品和服务支出1133万元，其中1、办公费19万元，2、印刷费9.5万元，3、水费9.5万元、4、电费9.5万元，5、邮电费2.85万元、6、物业管理费9.5万元、7、差旅费38万元，8、维护费142.5万元、9、租赁费19万元、10、会议费9.5万元，11、培训费15.2万元、12、公务接待费7.6万元，13、专用材料费388.7万元、14、专用燃料费275万元，15、劳务费51.3万元、16、工会经费19万元。17、福利费28.5万元、18、公务用车运行及维护费2.85万元、19、税金及附加费用19万元、20、其他商品服务支出57万元。</w:t>
      </w:r>
    </w:p>
    <w:p>
      <w:pPr>
        <w:ind w:left="-105" w:leftChars="-50" w:firstLine="600" w:firstLineChars="200"/>
        <w:rPr>
          <w:sz w:val="30"/>
          <w:szCs w:val="30"/>
        </w:rPr>
      </w:pPr>
      <w:r>
        <w:rPr>
          <w:rFonts w:hint="eastAsia"/>
          <w:sz w:val="30"/>
          <w:szCs w:val="30"/>
        </w:rPr>
        <w:t>3、“三公经费”支出情况说明</w:t>
      </w:r>
    </w:p>
    <w:p>
      <w:pPr>
        <w:ind w:left="-105" w:leftChars="-50" w:firstLine="600" w:firstLineChars="200"/>
        <w:rPr>
          <w:sz w:val="30"/>
          <w:szCs w:val="30"/>
        </w:rPr>
      </w:pPr>
      <w:r>
        <w:rPr>
          <w:rFonts w:hint="eastAsia"/>
          <w:sz w:val="30"/>
          <w:szCs w:val="30"/>
        </w:rPr>
        <w:t>2017年我单位“三公经费”财政预算拨款支出共10.45万元，具体情况如下：</w:t>
      </w:r>
    </w:p>
    <w:p>
      <w:pPr>
        <w:ind w:firstLine="450" w:firstLineChars="150"/>
        <w:rPr>
          <w:sz w:val="30"/>
          <w:szCs w:val="30"/>
        </w:rPr>
      </w:pPr>
      <w:r>
        <w:rPr>
          <w:rFonts w:hint="eastAsia"/>
          <w:sz w:val="30"/>
          <w:szCs w:val="30"/>
        </w:rPr>
        <w:t>1、因公出国（境）费无支出，</w:t>
      </w:r>
    </w:p>
    <w:p>
      <w:pPr>
        <w:ind w:left="210" w:leftChars="100" w:firstLine="300" w:firstLineChars="100"/>
        <w:rPr>
          <w:sz w:val="30"/>
          <w:szCs w:val="30"/>
        </w:rPr>
      </w:pPr>
      <w:r>
        <w:rPr>
          <w:rFonts w:hint="eastAsia"/>
          <w:sz w:val="30"/>
          <w:szCs w:val="30"/>
        </w:rPr>
        <w:t>2、公务用车运行及维护费决算支出2.85万元，同比减少0.65万元减少18.5%具体是：公务用车保有量1台，主要用于小车油费、维护费、过桥过路费等支出.</w:t>
      </w:r>
    </w:p>
    <w:p>
      <w:pPr>
        <w:ind w:left="210" w:leftChars="100" w:firstLine="450" w:firstLineChars="150"/>
        <w:rPr>
          <w:sz w:val="30"/>
          <w:szCs w:val="30"/>
        </w:rPr>
      </w:pPr>
      <w:r>
        <w:rPr>
          <w:rFonts w:hint="eastAsia"/>
          <w:sz w:val="30"/>
          <w:szCs w:val="30"/>
        </w:rPr>
        <w:t>3、公务接待费决算支出为7.6万元，减少0.4元，减少5.2%，主要用于外县、市领导到我单位指导工作用餐，业务往来单位洽谈业务、召开各种会议支出。</w:t>
      </w:r>
    </w:p>
    <w:p>
      <w:pPr>
        <w:widowControl/>
        <w:spacing w:line="520" w:lineRule="exact"/>
        <w:ind w:firstLine="482" w:firstLineChars="150"/>
        <w:rPr>
          <w:rFonts w:ascii="楷体_GB2312" w:eastAsia="楷体_GB2312"/>
          <w:b/>
          <w:sz w:val="32"/>
          <w:szCs w:val="32"/>
        </w:rPr>
      </w:pPr>
      <w:r>
        <w:rPr>
          <w:rFonts w:hint="eastAsia" w:ascii="楷体_GB2312" w:eastAsia="楷体_GB2312"/>
          <w:b/>
          <w:sz w:val="32"/>
          <w:szCs w:val="32"/>
        </w:rPr>
        <w:t>（二）项目支出</w:t>
      </w:r>
    </w:p>
    <w:p>
      <w:pPr>
        <w:widowControl/>
        <w:spacing w:line="520" w:lineRule="exact"/>
        <w:ind w:firstLine="753" w:firstLineChars="250"/>
        <w:rPr>
          <w:rFonts w:ascii="仿宋_GB2312" w:hAnsi="Arial Narrow" w:eastAsia="仿宋_GB2312"/>
          <w:b/>
          <w:bCs/>
          <w:sz w:val="30"/>
          <w:szCs w:val="30"/>
        </w:rPr>
      </w:pPr>
      <w:r>
        <w:rPr>
          <w:rFonts w:hint="eastAsia" w:ascii="仿宋_GB2312" w:hAnsi="Arial Narrow" w:eastAsia="仿宋_GB2312"/>
          <w:b/>
          <w:bCs/>
          <w:sz w:val="30"/>
          <w:szCs w:val="30"/>
        </w:rPr>
        <w:t>一、项目资金安排落实、总支出等情况。</w:t>
      </w:r>
    </w:p>
    <w:p>
      <w:pPr>
        <w:adjustRightInd w:val="0"/>
        <w:snapToGrid w:val="0"/>
        <w:spacing w:line="520" w:lineRule="exact"/>
        <w:ind w:firstLine="700" w:firstLineChars="250"/>
        <w:rPr>
          <w:rFonts w:asciiTheme="minorEastAsia" w:hAnsiTheme="minorEastAsia" w:eastAsiaTheme="minorEastAsia"/>
          <w:color w:val="000000"/>
          <w:sz w:val="28"/>
          <w:szCs w:val="28"/>
        </w:rPr>
      </w:pPr>
      <w:r>
        <w:rPr>
          <w:rFonts w:hint="eastAsia" w:asciiTheme="minorEastAsia" w:hAnsiTheme="minorEastAsia" w:eastAsiaTheme="minorEastAsia"/>
          <w:sz w:val="28"/>
          <w:szCs w:val="28"/>
        </w:rPr>
        <w:t>1．2017年东安县垃圾清运、街道保洁项目</w:t>
      </w:r>
      <w:r>
        <w:rPr>
          <w:rFonts w:hint="eastAsia" w:asciiTheme="minorEastAsia" w:hAnsiTheme="minorEastAsia" w:eastAsiaTheme="minorEastAsia"/>
          <w:color w:val="000000"/>
          <w:sz w:val="28"/>
          <w:szCs w:val="28"/>
        </w:rPr>
        <w:t>县级财政</w:t>
      </w:r>
      <w:r>
        <w:rPr>
          <w:rFonts w:hint="eastAsia" w:asciiTheme="minorEastAsia" w:hAnsiTheme="minorEastAsia" w:eastAsiaTheme="minorEastAsia"/>
          <w:color w:val="000000"/>
          <w:sz w:val="28"/>
          <w:szCs w:val="28"/>
          <w:lang w:eastAsia="zh-CN"/>
        </w:rPr>
        <w:t>安排</w:t>
      </w:r>
      <w:r>
        <w:rPr>
          <w:rFonts w:hint="eastAsia" w:asciiTheme="minorEastAsia" w:hAnsiTheme="minorEastAsia" w:eastAsiaTheme="minorEastAsia"/>
          <w:sz w:val="28"/>
          <w:szCs w:val="28"/>
        </w:rPr>
        <w:t>预算资金合计1303万元，到位资金</w:t>
      </w:r>
      <w:r>
        <w:rPr>
          <w:rFonts w:hint="eastAsia" w:asciiTheme="minorEastAsia" w:hAnsiTheme="minorEastAsia" w:eastAsiaTheme="minorEastAsia"/>
          <w:color w:val="000000"/>
          <w:sz w:val="28"/>
          <w:szCs w:val="28"/>
        </w:rPr>
        <w:t>1303万元，资金到位率100%。</w:t>
      </w:r>
    </w:p>
    <w:p>
      <w:pPr>
        <w:adjustRightInd w:val="0"/>
        <w:snapToGrid w:val="0"/>
        <w:spacing w:line="520" w:lineRule="exact"/>
        <w:ind w:firstLine="700" w:firstLineChars="250"/>
        <w:rPr>
          <w:rFonts w:asciiTheme="minorEastAsia" w:hAnsiTheme="minorEastAsia" w:eastAsiaTheme="minorEastAsia"/>
          <w:sz w:val="28"/>
          <w:szCs w:val="28"/>
        </w:rPr>
      </w:pPr>
      <w:r>
        <w:rPr>
          <w:rFonts w:hint="eastAsia" w:asciiTheme="minorEastAsia" w:hAnsiTheme="minorEastAsia" w:eastAsiaTheme="minorEastAsia"/>
          <w:sz w:val="28"/>
          <w:szCs w:val="28"/>
        </w:rPr>
        <w:t>2．东安县财政局于2017年12月底，下拨金额1303万元；</w:t>
      </w:r>
    </w:p>
    <w:p>
      <w:pPr>
        <w:adjustRightInd w:val="0"/>
        <w:snapToGrid w:val="0"/>
        <w:spacing w:line="520" w:lineRule="exact"/>
        <w:ind w:firstLine="700" w:firstLineChars="25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3．2017年东安县垃圾清运、街道保洁项目总支出为1303万元，项目资金主要用于两个方面，支付项目资金1303万元。</w:t>
      </w:r>
    </w:p>
    <w:p>
      <w:pPr>
        <w:spacing w:line="520" w:lineRule="exact"/>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 xml:space="preserve">    二、项目组织实施情况</w:t>
      </w:r>
    </w:p>
    <w:p>
      <w:pPr>
        <w:spacing w:line="52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本项目实施过程中，严格遵守财政资金使用管理办法的要求，实行科学管理，专款专用，确保了财政资金的正常合理使用。为了顺利开展此项工作，我局新增了8台垃圾中转车，聘请了6名临时司机。2017年全县垃圾清运及街道保洁支出为1303万元，其中垃圾清运费支出为487.1万元，街道保洁支出为815.9万元。</w:t>
      </w:r>
    </w:p>
    <w:p>
      <w:pPr>
        <w:spacing w:line="52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项目资金的来源全部是财政拨款。垃圾清运、街道保洁项目资金用于县城垃圾清运、街道保洁工作。项目由东安县城市卫生绿化局负责实施，通过环卫人员把街道清扫的垃圾全部集中到各垃圾站、点，统一把县城的垃圾全部运往永州市坦塘垃圾场进行处理。</w:t>
      </w:r>
    </w:p>
    <w:p>
      <w:pPr>
        <w:spacing w:line="520" w:lineRule="exact"/>
        <w:ind w:firstLine="602" w:firstLineChars="200"/>
        <w:rPr>
          <w:rFonts w:ascii="仿宋_GB2312" w:hAnsi="宋体" w:eastAsia="仿宋_GB2312" w:cs="宋体"/>
          <w:b/>
          <w:bCs/>
          <w:kern w:val="0"/>
          <w:sz w:val="30"/>
          <w:szCs w:val="30"/>
        </w:rPr>
      </w:pPr>
      <w:r>
        <w:rPr>
          <w:rFonts w:hint="eastAsia" w:ascii="仿宋_GB2312" w:hAnsi="仿宋" w:eastAsia="仿宋_GB2312"/>
          <w:b/>
          <w:bCs/>
          <w:sz w:val="30"/>
          <w:szCs w:val="30"/>
        </w:rPr>
        <w:t>三、</w:t>
      </w:r>
      <w:r>
        <w:rPr>
          <w:rFonts w:hint="eastAsia" w:ascii="仿宋_GB2312" w:hAnsi="宋体" w:eastAsia="仿宋_GB2312" w:cs="宋体"/>
          <w:b/>
          <w:bCs/>
          <w:kern w:val="0"/>
          <w:sz w:val="30"/>
          <w:szCs w:val="30"/>
        </w:rPr>
        <w:t>项目绩效（实际使用）情况</w:t>
      </w:r>
    </w:p>
    <w:p>
      <w:pPr>
        <w:spacing w:line="520" w:lineRule="exact"/>
        <w:ind w:firstLine="420" w:firstLineChars="150"/>
        <w:rPr>
          <w:rFonts w:asciiTheme="minorEastAsia" w:hAnsiTheme="minorEastAsia" w:eastAsiaTheme="minorEastAsia"/>
          <w:color w:val="000000"/>
          <w:sz w:val="28"/>
          <w:szCs w:val="28"/>
          <w:highlight w:val="yellow"/>
        </w:rPr>
      </w:pPr>
      <w:r>
        <w:rPr>
          <w:rFonts w:hint="eastAsia" w:asciiTheme="minorEastAsia" w:hAnsiTheme="minorEastAsia" w:eastAsiaTheme="minorEastAsia"/>
          <w:sz w:val="28"/>
          <w:szCs w:val="28"/>
        </w:rPr>
        <w:t>东安县财政局于2017年12月底，下拨垃圾清运、街道保洁资金金额1303万元；2017年东安县垃圾清运、街道保洁项目资金主要用于三个方面，支出总资金</w:t>
      </w:r>
      <w:r>
        <w:rPr>
          <w:rFonts w:hint="eastAsia" w:asciiTheme="minorEastAsia" w:hAnsiTheme="minorEastAsia" w:eastAsiaTheme="minorEastAsia"/>
          <w:color w:val="000000"/>
          <w:sz w:val="28"/>
          <w:szCs w:val="28"/>
        </w:rPr>
        <w:t>1303万</w:t>
      </w:r>
      <w:r>
        <w:rPr>
          <w:rFonts w:hint="eastAsia" w:asciiTheme="minorEastAsia" w:hAnsiTheme="minorEastAsia" w:eastAsiaTheme="minorEastAsia"/>
          <w:sz w:val="28"/>
          <w:szCs w:val="28"/>
        </w:rPr>
        <w:t>元。</w:t>
      </w:r>
      <w:r>
        <w:rPr>
          <w:rFonts w:hint="eastAsia" w:asciiTheme="minorEastAsia" w:hAnsiTheme="minorEastAsia" w:eastAsiaTheme="minorEastAsia"/>
          <w:color w:val="000000"/>
          <w:sz w:val="28"/>
          <w:szCs w:val="28"/>
        </w:rPr>
        <w:t>1、垃圾清运资金487.1万元，其中（1）、购垃圾车110万元、（2）、各种垃圾车保险费、维修费、油费224.2万元，（3）各种垃圾车赔偿款5.4万元，（4）垃圾清运人员工资147.5万元； 2、街道保洁支出815.9万元，其中（1）街道清扫保洁经费795.9万元、（2）、购买垃圾桶、箱14.5万元、（3）、中转站维修费5.5万元。</w:t>
      </w:r>
    </w:p>
    <w:p>
      <w:pPr>
        <w:adjustRightInd w:val="0"/>
        <w:snapToGrid w:val="0"/>
        <w:spacing w:line="600" w:lineRule="exact"/>
        <w:ind w:firstLine="640" w:firstLineChars="200"/>
        <w:rPr>
          <w:rFonts w:eastAsia="黑体"/>
          <w:sz w:val="32"/>
          <w:szCs w:val="32"/>
        </w:rPr>
      </w:pPr>
      <w:r>
        <w:rPr>
          <w:rFonts w:eastAsia="黑体"/>
          <w:sz w:val="32"/>
          <w:szCs w:val="32"/>
        </w:rPr>
        <w:t>三、</w:t>
      </w:r>
      <w:r>
        <w:rPr>
          <w:rFonts w:hint="eastAsia" w:eastAsia="黑体"/>
          <w:sz w:val="32"/>
          <w:szCs w:val="32"/>
        </w:rPr>
        <w:t>部门整体支出管理情况</w:t>
      </w:r>
    </w:p>
    <w:p>
      <w:pPr>
        <w:adjustRightInd w:val="0"/>
        <w:snapToGrid w:val="0"/>
        <w:spacing w:line="600" w:lineRule="exact"/>
        <w:ind w:firstLine="480" w:firstLineChars="150"/>
        <w:rPr>
          <w:rFonts w:eastAsia="黑体"/>
          <w:sz w:val="32"/>
          <w:szCs w:val="32"/>
        </w:rPr>
      </w:pPr>
      <w:r>
        <w:rPr>
          <w:rFonts w:hint="eastAsia" w:eastAsia="黑体"/>
          <w:sz w:val="32"/>
          <w:szCs w:val="32"/>
        </w:rPr>
        <w:t>（一）、预算编制情况</w:t>
      </w:r>
    </w:p>
    <w:p>
      <w:pPr>
        <w:adjustRightInd w:val="0"/>
        <w:snapToGrid w:val="0"/>
        <w:spacing w:line="600" w:lineRule="exact"/>
        <w:ind w:firstLine="560" w:firstLineChars="200"/>
        <w:rPr>
          <w:rFonts w:eastAsia="黑体"/>
          <w:sz w:val="28"/>
          <w:szCs w:val="28"/>
        </w:rPr>
      </w:pPr>
      <w:r>
        <w:rPr>
          <w:rFonts w:hint="eastAsia" w:eastAsia="黑体"/>
          <w:sz w:val="28"/>
          <w:szCs w:val="28"/>
        </w:rPr>
        <w:t>我单位严格按照县财政资金管理要求合理、合法做好2017年预算编制工作，及时核对人员编制数、实有人数、清产核资等基础信息工作，准确编制年初部门预算。</w:t>
      </w:r>
    </w:p>
    <w:p>
      <w:pPr>
        <w:adjustRightInd w:val="0"/>
        <w:snapToGrid w:val="0"/>
        <w:spacing w:line="600" w:lineRule="exact"/>
        <w:ind w:firstLine="480" w:firstLineChars="150"/>
        <w:rPr>
          <w:rFonts w:eastAsia="黑体"/>
          <w:sz w:val="32"/>
          <w:szCs w:val="32"/>
        </w:rPr>
      </w:pPr>
      <w:r>
        <w:rPr>
          <w:rFonts w:hint="eastAsia" w:eastAsia="黑体"/>
          <w:sz w:val="32"/>
          <w:szCs w:val="32"/>
        </w:rPr>
        <w:t>（二）、预算执行管理情况</w:t>
      </w:r>
    </w:p>
    <w:p>
      <w:pPr>
        <w:ind w:firstLine="600" w:firstLineChars="200"/>
        <w:rPr>
          <w:sz w:val="30"/>
          <w:szCs w:val="30"/>
        </w:rPr>
      </w:pPr>
      <w:r>
        <w:rPr>
          <w:rFonts w:hint="eastAsia"/>
          <w:sz w:val="30"/>
          <w:szCs w:val="30"/>
        </w:rPr>
        <w:t>2017年度我单位在上级财政部门的正确指导下，单位领导高度重视，成立了内部控制领导小组，建立健全了财务管理和会计核算制度，完善了内部控制制度。做到财政资金拨付有完整的审批程序和手续，资金使用无截留、挤占、挪用、虚列支出等情况发生。按时、按规定公开了预、决算信息，坚持日常检查与监督管理相结合，以驻单位纪检组为主，坚持每个季度对本单位的财务收支情况进行一次检查并将收支情况公示在单位公布栏上。</w:t>
      </w:r>
      <w:r>
        <w:rPr>
          <w:rFonts w:hint="eastAsia"/>
          <w:sz w:val="28"/>
          <w:szCs w:val="28"/>
        </w:rPr>
        <w:t>财政资金实行国库集中支付，资金使用完全接受财政监督，在财政及上级财务检查中没有发现相关违纪违规问题。</w:t>
      </w:r>
      <w:r>
        <w:rPr>
          <w:rFonts w:hint="eastAsia"/>
          <w:sz w:val="30"/>
          <w:szCs w:val="30"/>
        </w:rPr>
        <w:t>严格执行公务接待管理规定，按照务实节俭、杜绝浪费的原则管理和规范公务接待工作。对公务用车实行统一调度、停放，使用公车实行出车登记制度，严禁公车私用。</w:t>
      </w:r>
    </w:p>
    <w:p>
      <w:pPr>
        <w:ind w:firstLine="480" w:firstLineChars="150"/>
        <w:rPr>
          <w:rFonts w:eastAsia="黑体"/>
          <w:sz w:val="32"/>
          <w:szCs w:val="32"/>
        </w:rPr>
      </w:pPr>
      <w:r>
        <w:rPr>
          <w:rFonts w:eastAsia="黑体"/>
          <w:sz w:val="32"/>
          <w:szCs w:val="32"/>
        </w:rPr>
        <w:t>四、</w:t>
      </w:r>
      <w:r>
        <w:rPr>
          <w:rFonts w:hint="eastAsia" w:eastAsia="黑体"/>
          <w:sz w:val="32"/>
          <w:szCs w:val="32"/>
        </w:rPr>
        <w:t>部门整体支出</w:t>
      </w:r>
      <w:r>
        <w:rPr>
          <w:rFonts w:eastAsia="黑体"/>
          <w:sz w:val="32"/>
          <w:szCs w:val="32"/>
        </w:rPr>
        <w:t>绩效情况</w:t>
      </w:r>
    </w:p>
    <w:p>
      <w:pPr>
        <w:ind w:firstLine="420" w:firstLineChars="150"/>
        <w:rPr>
          <w:sz w:val="28"/>
          <w:szCs w:val="28"/>
        </w:rPr>
      </w:pPr>
      <w:r>
        <w:rPr>
          <w:rFonts w:hint="eastAsia"/>
          <w:sz w:val="28"/>
          <w:szCs w:val="28"/>
        </w:rPr>
        <w:t>我单位严格按照本单位制定的内部控制制度办事，坚持节约为主，力争收支平衡。</w:t>
      </w:r>
    </w:p>
    <w:p>
      <w:pPr>
        <w:ind w:firstLine="560" w:firstLineChars="200"/>
        <w:rPr>
          <w:sz w:val="28"/>
          <w:szCs w:val="28"/>
        </w:rPr>
      </w:pPr>
      <w:r>
        <w:rPr>
          <w:rFonts w:hint="eastAsia"/>
          <w:sz w:val="28"/>
          <w:szCs w:val="28"/>
        </w:rPr>
        <w:t>一、对财政</w:t>
      </w:r>
      <w:r>
        <w:rPr>
          <w:rFonts w:hint="eastAsia"/>
          <w:sz w:val="28"/>
          <w:szCs w:val="28"/>
          <w:lang w:eastAsia="zh-CN"/>
        </w:rPr>
        <w:t>安排</w:t>
      </w:r>
      <w:r>
        <w:rPr>
          <w:rFonts w:hint="eastAsia"/>
          <w:sz w:val="28"/>
          <w:szCs w:val="28"/>
        </w:rPr>
        <w:t>的预算资金实行严格的财务管理，以有限的资金获取最大的经济利益，严格控制支出，节约开支。做到资金支付依据充分、材料完整、开支范围、开支标准合法合规，无虚报冒领、挤占挪用改变资金用途、扩大支出范围等违法违规问题。</w:t>
      </w:r>
    </w:p>
    <w:p>
      <w:pPr>
        <w:ind w:firstLine="560" w:firstLineChars="200"/>
        <w:rPr>
          <w:sz w:val="28"/>
          <w:szCs w:val="28"/>
        </w:rPr>
      </w:pPr>
      <w:r>
        <w:rPr>
          <w:rFonts w:hint="eastAsia"/>
          <w:sz w:val="28"/>
          <w:szCs w:val="28"/>
        </w:rPr>
        <w:t>二、加强对专项资金管理，实行专款专用原则，签订目标责任状，责任落实到人，强化项目管理，确保项目顺利完工并保证项目质量。</w:t>
      </w:r>
    </w:p>
    <w:p>
      <w:pPr>
        <w:ind w:firstLine="560" w:firstLineChars="200"/>
        <w:rPr>
          <w:sz w:val="28"/>
          <w:szCs w:val="28"/>
        </w:rPr>
      </w:pPr>
      <w:r>
        <w:rPr>
          <w:rFonts w:hint="eastAsia"/>
          <w:sz w:val="28"/>
          <w:szCs w:val="28"/>
        </w:rPr>
        <w:t>三、实行政府采购计划，对重大项目资金的使用采取公开招投标的方式，做到公开、公平、公正，杜绝违法行为的发生。</w:t>
      </w:r>
    </w:p>
    <w:p>
      <w:pPr>
        <w:ind w:firstLine="560" w:firstLineChars="200"/>
        <w:rPr>
          <w:sz w:val="28"/>
          <w:szCs w:val="28"/>
        </w:rPr>
      </w:pPr>
      <w:r>
        <w:rPr>
          <w:rFonts w:hint="eastAsia"/>
          <w:sz w:val="28"/>
          <w:szCs w:val="28"/>
        </w:rPr>
        <w:t>由于单位强化了资金管理，资金使用效果明显，2017年部门整体支出情况良好，从预算到执行和收入、支出资产管理及信息公开都严格按相关制度要求进行，较好的完成了2017年度全年预算收支计划，实现了全年收支平衡，有效保证了机构运转，圆满完成了上级下达的目标任务，取得了较好的社会效益。</w:t>
      </w:r>
    </w:p>
    <w:p>
      <w:pPr>
        <w:ind w:firstLine="420" w:firstLineChars="150"/>
        <w:rPr>
          <w:sz w:val="28"/>
          <w:szCs w:val="28"/>
        </w:rPr>
      </w:pPr>
      <w:r>
        <w:rPr>
          <w:rFonts w:hint="eastAsia"/>
          <w:sz w:val="28"/>
          <w:szCs w:val="28"/>
        </w:rPr>
        <w:t>今后将继续坚持厉行节约的原则，按照政策要求统筹</w:t>
      </w:r>
      <w:r>
        <w:rPr>
          <w:rFonts w:hint="eastAsia"/>
          <w:sz w:val="28"/>
          <w:szCs w:val="28"/>
          <w:lang w:eastAsia="zh-CN"/>
        </w:rPr>
        <w:t>安排</w:t>
      </w:r>
      <w:r>
        <w:rPr>
          <w:rFonts w:hint="eastAsia"/>
          <w:sz w:val="28"/>
          <w:szCs w:val="28"/>
        </w:rPr>
        <w:t>合理使用财政预算资金，做好人员配置、将单位有限的人力资源得到更好的利用，项目及时跟进，保质保量圆满完成领导交办的各项任务。</w:t>
      </w:r>
    </w:p>
    <w:p>
      <w:pPr>
        <w:adjustRightInd w:val="0"/>
        <w:snapToGrid w:val="0"/>
        <w:spacing w:line="600" w:lineRule="exact"/>
        <w:ind w:firstLine="480" w:firstLineChars="150"/>
        <w:rPr>
          <w:rFonts w:ascii="黑体" w:eastAsia="黑体"/>
          <w:sz w:val="32"/>
          <w:szCs w:val="32"/>
        </w:rPr>
      </w:pPr>
      <w:r>
        <w:rPr>
          <w:rFonts w:hint="eastAsia" w:ascii="黑体" w:eastAsia="黑体"/>
          <w:sz w:val="32"/>
          <w:szCs w:val="32"/>
        </w:rPr>
        <w:t>五、结合《部门整体支出绩效评价指标表》（见附件）的评价结果</w:t>
      </w:r>
    </w:p>
    <w:p>
      <w:pPr>
        <w:spacing w:line="520" w:lineRule="exact"/>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通过《部门整体支出绩效评价指标表》对比分析，我单位在2017年执行预算过程中取得了较好的成绩，自评得分98分。“三公经费”严格控制在预算支出范围内，预算完成率、预算控制率、“三公费”控制率、政府采购执行率均达100%。建立健全了内部财务管理、会计核算制度，资金使用符合国家财经法规和财务管理制度规定及有关专项资金管理办法的规定，资金拨付有完整的审批程序和手续，项目支出按规定经过评估和论证，支出符合部门预算批复的用途，资金使用无截留、挤占、挪用、虚列支出等情况发生，按规定、按时间、按内容及时公开预、决算信息，单位基础数据、会计信息做到了真实、完整、准确。预算</w:t>
      </w:r>
      <w:r>
        <w:rPr>
          <w:rFonts w:hint="eastAsia" w:asciiTheme="majorEastAsia" w:hAnsiTheme="majorEastAsia" w:eastAsiaTheme="majorEastAsia"/>
          <w:sz w:val="28"/>
          <w:szCs w:val="28"/>
          <w:lang w:eastAsia="zh-CN"/>
        </w:rPr>
        <w:t>安排</w:t>
      </w:r>
      <w:r>
        <w:rPr>
          <w:rFonts w:hint="eastAsia" w:asciiTheme="majorEastAsia" w:hAnsiTheme="majorEastAsia" w:eastAsiaTheme="majorEastAsia"/>
          <w:sz w:val="28"/>
          <w:szCs w:val="28"/>
        </w:rPr>
        <w:t>的基本支出保证了单位工作的正常支转，专项资金的使用，确保了街道清洁，环境舒适，人民群众对环卫工作比较满意，认为垃圾清运、园林绿化、街道保洁工作的发展与县委、县政府的高度重视、财政资金的大力支持是分不开的，一致要求政府加大对县城环境卫生和垃圾清运工作的支持力度。</w:t>
      </w:r>
    </w:p>
    <w:p>
      <w:pPr>
        <w:spacing w:line="520" w:lineRule="exact"/>
        <w:ind w:firstLine="280" w:firstLineChars="100"/>
        <w:rPr>
          <w:rFonts w:asciiTheme="majorEastAsia" w:hAnsiTheme="majorEastAsia" w:eastAsiaTheme="majorEastAsia"/>
          <w:sz w:val="28"/>
          <w:szCs w:val="28"/>
        </w:rPr>
      </w:pPr>
      <w:r>
        <w:rPr>
          <w:rFonts w:hint="eastAsia" w:asciiTheme="majorEastAsia" w:hAnsiTheme="majorEastAsia" w:eastAsiaTheme="majorEastAsia"/>
          <w:sz w:val="28"/>
          <w:szCs w:val="28"/>
        </w:rPr>
        <w:t>今后我们将严格按照上级要求，做好本职工作，加大对街道保洁、垃圾清运、园林绿化管理工作，服务群众，让群众满意，使领导放心，在具体的工作实践中不断总结经验教训，创新和完善垃圾清运政策执行力度，为县城的文明城市创建工作做出贡献。</w:t>
      </w:r>
      <w:r>
        <w:rPr>
          <w:rFonts w:hint="eastAsia" w:asciiTheme="majorEastAsia" w:hAnsiTheme="majorEastAsia" w:eastAsiaTheme="majorEastAsia"/>
          <w:b/>
          <w:bCs/>
          <w:sz w:val="28"/>
          <w:szCs w:val="28"/>
        </w:rPr>
        <w:t xml:space="preserve">    </w:t>
      </w:r>
    </w:p>
    <w:p>
      <w:pPr>
        <w:spacing w:line="520" w:lineRule="exact"/>
        <w:ind w:firstLine="640" w:firstLineChars="200"/>
        <w:rPr>
          <w:rFonts w:ascii="黑体" w:eastAsia="黑体"/>
          <w:sz w:val="32"/>
          <w:szCs w:val="32"/>
        </w:rPr>
      </w:pPr>
      <w:r>
        <w:rPr>
          <w:rFonts w:hint="eastAsia" w:ascii="黑体" w:eastAsia="黑体"/>
          <w:sz w:val="32"/>
          <w:szCs w:val="32"/>
        </w:rPr>
        <w:t>六、存在的主要问题</w:t>
      </w:r>
    </w:p>
    <w:p>
      <w:pPr>
        <w:spacing w:line="520" w:lineRule="exact"/>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1、由于我县自建的垃圾处理场无法使用，县城规模越来越大，县城人口越来越多，相应的生活垃圾越来越多，垃圾清运专项资金缺口严重，支付压力大。</w:t>
      </w:r>
    </w:p>
    <w:p>
      <w:pPr>
        <w:spacing w:line="520" w:lineRule="exact"/>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2、目前城市生活垃圾处理方式还比较单一，主要是以填埋为主，大多数生活垃圾被白白地填掉了，综合利用率较低，远没达到资源化利用的要求。</w:t>
      </w:r>
    </w:p>
    <w:p>
      <w:pPr>
        <w:spacing w:line="520" w:lineRule="exact"/>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3、建议对本县建设的垃圾处理厂项目进行整改，使其达到可以使用的程度，可以用来处理东安县城产生的生活垃圾，以节约不必要的垃圾清运费用。</w:t>
      </w:r>
    </w:p>
    <w:p>
      <w:pPr>
        <w:pStyle w:val="5"/>
        <w:shd w:val="clear" w:color="auto" w:fill="FFFFFF"/>
        <w:spacing w:before="150" w:beforeAutospacing="0" w:after="150" w:afterAutospacing="0" w:line="420" w:lineRule="atLeast"/>
        <w:ind w:firstLine="480" w:firstLineChars="150"/>
        <w:rPr>
          <w:rFonts w:eastAsia="黑体"/>
          <w:sz w:val="32"/>
          <w:szCs w:val="32"/>
        </w:rPr>
      </w:pPr>
      <w:r>
        <w:rPr>
          <w:rFonts w:hint="eastAsia" w:eastAsia="黑体"/>
          <w:sz w:val="32"/>
          <w:szCs w:val="32"/>
        </w:rPr>
        <w:t>七</w:t>
      </w:r>
      <w:r>
        <w:rPr>
          <w:rFonts w:eastAsia="黑体"/>
          <w:sz w:val="32"/>
          <w:szCs w:val="32"/>
        </w:rPr>
        <w:t>、</w:t>
      </w:r>
      <w:r>
        <w:rPr>
          <w:rFonts w:hint="eastAsia" w:eastAsia="黑体"/>
          <w:sz w:val="32"/>
          <w:szCs w:val="32"/>
        </w:rPr>
        <w:t>改进措施和有关建议</w:t>
      </w:r>
    </w:p>
    <w:p>
      <w:pPr>
        <w:pStyle w:val="5"/>
        <w:shd w:val="clear" w:color="auto" w:fill="FFFFFF"/>
        <w:spacing w:before="150" w:beforeAutospacing="0" w:after="150" w:afterAutospacing="0" w:line="420" w:lineRule="atLeast"/>
        <w:ind w:firstLine="450" w:firstLineChars="150"/>
        <w:rPr>
          <w:rFonts w:eastAsia="黑体"/>
          <w:sz w:val="32"/>
          <w:szCs w:val="32"/>
        </w:rPr>
      </w:pPr>
      <w:r>
        <w:rPr>
          <w:rFonts w:hint="eastAsia" w:ascii="仿宋_GB2312" w:hAnsi="黑体" w:eastAsia="仿宋_GB2312"/>
          <w:sz w:val="30"/>
          <w:szCs w:val="30"/>
        </w:rPr>
        <w:t>1．</w:t>
      </w:r>
      <w:r>
        <w:rPr>
          <w:rFonts w:hint="eastAsia" w:ascii="仿宋_GB2312" w:hAnsi="仿宋" w:eastAsia="仿宋_GB2312"/>
          <w:b/>
          <w:bCs/>
          <w:sz w:val="30"/>
          <w:szCs w:val="30"/>
        </w:rPr>
        <w:t>建议上级财政加大垃圾清运资金投入。</w:t>
      </w:r>
    </w:p>
    <w:p>
      <w:pPr>
        <w:pStyle w:val="5"/>
        <w:shd w:val="clear" w:color="auto" w:fill="FFFFFF"/>
        <w:spacing w:before="150" w:beforeAutospacing="0" w:after="150" w:afterAutospacing="0" w:line="420" w:lineRule="atLeast"/>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随着我县垃圾清运工作的不断发展，对政府财政投入的要求越来越高，政府应建立垃圾清运资金逐步增长的长效机制，使县城垃圾处理、园林绿化、街道保洁工作能跟得上全省经济社会发展的步伐，垦请县级财政逐步加大对垃圾清运资金的投入力度。</w:t>
      </w:r>
    </w:p>
    <w:p>
      <w:pPr>
        <w:pStyle w:val="5"/>
        <w:shd w:val="clear" w:color="auto" w:fill="FFFFFF"/>
        <w:spacing w:before="150" w:beforeAutospacing="0" w:after="150" w:afterAutospacing="0" w:line="420" w:lineRule="atLeast"/>
        <w:ind w:firstLine="602" w:firstLineChars="200"/>
        <w:rPr>
          <w:rFonts w:asciiTheme="majorEastAsia" w:hAnsiTheme="majorEastAsia" w:eastAsiaTheme="majorEastAsia"/>
          <w:b/>
          <w:bCs/>
          <w:sz w:val="28"/>
          <w:szCs w:val="28"/>
        </w:rPr>
      </w:pPr>
      <w:r>
        <w:rPr>
          <w:rFonts w:hint="eastAsia" w:ascii="仿宋_GB2312" w:eastAsia="仿宋_GB2312"/>
          <w:b/>
          <w:bCs/>
          <w:sz w:val="30"/>
          <w:szCs w:val="30"/>
        </w:rPr>
        <w:t>2．进一步推进垃圾清运规范化管理</w:t>
      </w:r>
    </w:p>
    <w:p>
      <w:pPr>
        <w:pStyle w:val="5"/>
        <w:shd w:val="clear" w:color="auto" w:fill="FFFFFF"/>
        <w:spacing w:before="150" w:beforeAutospacing="0" w:after="150" w:afterAutospacing="0" w:line="420" w:lineRule="atLeast"/>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随着经济社会进步发展和文明程度的提高，城市生活垃圾处理除了填埋和焚烧处理外，必将采取综合处理利用的方式，使垃圾处理更加科学，更加能满足实际需要和提高效益 ；建议县相关部门应组织本县建设的垃圾处理厂项目进行整改，使其达到可以使用的程度，可以用来处理县城产生的生活垃圾，以节约不必要的垃圾清运费用。</w:t>
      </w:r>
    </w:p>
    <w:p>
      <w:pPr>
        <w:adjustRightInd w:val="0"/>
        <w:snapToGrid w:val="0"/>
        <w:spacing w:line="600" w:lineRule="exact"/>
        <w:ind w:firstLine="640" w:firstLineChars="200"/>
        <w:rPr>
          <w:rFonts w:eastAsia="黑体"/>
          <w:sz w:val="32"/>
          <w:szCs w:val="32"/>
        </w:rPr>
      </w:pPr>
    </w:p>
    <w:p>
      <w:pPr>
        <w:adjustRightInd w:val="0"/>
        <w:snapToGrid w:val="0"/>
        <w:spacing w:line="600" w:lineRule="exact"/>
        <w:ind w:right="640" w:firstLine="2880" w:firstLineChars="900"/>
        <w:rPr>
          <w:rFonts w:eastAsia="仿宋_GB2312"/>
          <w:sz w:val="32"/>
          <w:szCs w:val="32"/>
        </w:rPr>
      </w:pPr>
    </w:p>
    <w:p>
      <w:pPr>
        <w:adjustRightInd w:val="0"/>
        <w:snapToGrid w:val="0"/>
        <w:spacing w:line="600" w:lineRule="exact"/>
        <w:ind w:right="640" w:firstLine="2520" w:firstLineChars="900"/>
        <w:rPr>
          <w:rFonts w:eastAsia="仿宋_GB2312"/>
          <w:sz w:val="28"/>
          <w:szCs w:val="28"/>
        </w:rPr>
      </w:pPr>
      <w:r>
        <w:rPr>
          <w:rFonts w:hint="eastAsia" w:eastAsia="仿宋_GB2312"/>
          <w:sz w:val="28"/>
          <w:szCs w:val="28"/>
        </w:rPr>
        <w:t>东安县城市卫生绿化局单位（盖章）</w:t>
      </w:r>
    </w:p>
    <w:p>
      <w:pPr>
        <w:wordWrap w:val="0"/>
        <w:adjustRightInd w:val="0"/>
        <w:snapToGrid w:val="0"/>
        <w:spacing w:line="600" w:lineRule="exact"/>
        <w:ind w:right="640" w:firstLine="2100" w:firstLineChars="750"/>
        <w:rPr>
          <w:rFonts w:eastAsia="仿宋_GB2312"/>
          <w:sz w:val="28"/>
          <w:szCs w:val="28"/>
        </w:rPr>
      </w:pPr>
    </w:p>
    <w:p>
      <w:pPr>
        <w:wordWrap w:val="0"/>
        <w:adjustRightInd w:val="0"/>
        <w:snapToGrid w:val="0"/>
        <w:spacing w:line="600" w:lineRule="exact"/>
        <w:ind w:right="640" w:firstLine="3080" w:firstLineChars="1100"/>
        <w:rPr>
          <w:rFonts w:ascii="仿宋_GB2312" w:eastAsia="仿宋_GB2312"/>
          <w:sz w:val="28"/>
          <w:szCs w:val="28"/>
        </w:rPr>
      </w:pPr>
      <w:r>
        <w:rPr>
          <w:rFonts w:hint="eastAsia" w:eastAsia="仿宋_GB2312"/>
          <w:sz w:val="28"/>
          <w:szCs w:val="28"/>
        </w:rPr>
        <w:t>2018年 10   月  5  日</w:t>
      </w:r>
    </w:p>
    <w:sectPr>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6FAA57F-65E5-4F97-B071-BE9CE81A96B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embedRegular r:id="rId2" w:fontKey="{6170EBA6-3E87-4970-9A4D-C2BEB25D0494}"/>
  </w:font>
  <w:font w:name="仿宋">
    <w:panose1 w:val="02010609060101010101"/>
    <w:charset w:val="86"/>
    <w:family w:val="modern"/>
    <w:pitch w:val="default"/>
    <w:sig w:usb0="800002BF" w:usb1="38CF7CFA" w:usb2="00000016" w:usb3="00000000" w:csb0="00040001" w:csb1="00000000"/>
    <w:embedRegular r:id="rId3" w:fontKey="{4E7CF0DC-89BE-41E0-8313-F1D0DA97D80F}"/>
  </w:font>
  <w:font w:name="仿宋_GB2312">
    <w:altName w:val="仿宋"/>
    <w:panose1 w:val="00000000000000000000"/>
    <w:charset w:val="86"/>
    <w:family w:val="modern"/>
    <w:pitch w:val="default"/>
    <w:sig w:usb0="00000000" w:usb1="00000000" w:usb2="00000010" w:usb3="00000000" w:csb0="00040000" w:csb1="00000000"/>
    <w:embedRegular r:id="rId4" w:fontKey="{89AA59A1-3719-496F-A0D8-78664E79B6FF}"/>
  </w:font>
  <w:font w:name="楷体_GB2312">
    <w:altName w:val="楷体"/>
    <w:panose1 w:val="00000000000000000000"/>
    <w:charset w:val="86"/>
    <w:family w:val="modern"/>
    <w:pitch w:val="default"/>
    <w:sig w:usb0="00000000" w:usb1="00000000" w:usb2="00000010" w:usb3="00000000" w:csb0="00040000" w:csb1="00000000"/>
    <w:embedRegular r:id="rId5" w:fontKey="{ABE22ECF-C453-4C01-8075-1DFCB3F1DF3A}"/>
  </w:font>
  <w:font w:name="Arial Narrow">
    <w:panose1 w:val="020B0506020202030204"/>
    <w:charset w:val="00"/>
    <w:family w:val="swiss"/>
    <w:pitch w:val="default"/>
    <w:sig w:usb0="00000287" w:usb1="00000000" w:usb2="00000000" w:usb3="00000000" w:csb0="2000009F" w:csb1="DFD70000"/>
    <w:embedRegular r:id="rId6" w:fontKey="{3DC2FB9B-E282-4110-82FD-DE88ADD4225F}"/>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FjZmEyMjYwYjFjYjMwNjIwODYyMTM5YjI1MjUxNTMifQ=="/>
  </w:docVars>
  <w:rsids>
    <w:rsidRoot w:val="00E023F5"/>
    <w:rsid w:val="00037B95"/>
    <w:rsid w:val="00112298"/>
    <w:rsid w:val="00132F40"/>
    <w:rsid w:val="00151FB2"/>
    <w:rsid w:val="0017128D"/>
    <w:rsid w:val="001F1010"/>
    <w:rsid w:val="002134D6"/>
    <w:rsid w:val="00250088"/>
    <w:rsid w:val="00250DA2"/>
    <w:rsid w:val="00262D99"/>
    <w:rsid w:val="00273308"/>
    <w:rsid w:val="00283AE1"/>
    <w:rsid w:val="00290255"/>
    <w:rsid w:val="002A087C"/>
    <w:rsid w:val="002B1386"/>
    <w:rsid w:val="003209B9"/>
    <w:rsid w:val="00451A74"/>
    <w:rsid w:val="00491393"/>
    <w:rsid w:val="004A139B"/>
    <w:rsid w:val="004B0F16"/>
    <w:rsid w:val="00512B7C"/>
    <w:rsid w:val="005A30F2"/>
    <w:rsid w:val="005B2827"/>
    <w:rsid w:val="006117C5"/>
    <w:rsid w:val="0061728F"/>
    <w:rsid w:val="00624564"/>
    <w:rsid w:val="00636728"/>
    <w:rsid w:val="006879BB"/>
    <w:rsid w:val="006D3F00"/>
    <w:rsid w:val="007249CE"/>
    <w:rsid w:val="0073431B"/>
    <w:rsid w:val="00762D52"/>
    <w:rsid w:val="00783181"/>
    <w:rsid w:val="007C64C3"/>
    <w:rsid w:val="00836368"/>
    <w:rsid w:val="00863920"/>
    <w:rsid w:val="00877BA1"/>
    <w:rsid w:val="00910057"/>
    <w:rsid w:val="009819A6"/>
    <w:rsid w:val="00985CF3"/>
    <w:rsid w:val="009E2560"/>
    <w:rsid w:val="00A409D8"/>
    <w:rsid w:val="00A608A0"/>
    <w:rsid w:val="00A66B8D"/>
    <w:rsid w:val="00A76448"/>
    <w:rsid w:val="00A8797A"/>
    <w:rsid w:val="00AB43D3"/>
    <w:rsid w:val="00B06EA0"/>
    <w:rsid w:val="00B30C5E"/>
    <w:rsid w:val="00B74A87"/>
    <w:rsid w:val="00BC216B"/>
    <w:rsid w:val="00C25252"/>
    <w:rsid w:val="00C41E84"/>
    <w:rsid w:val="00CE0BD6"/>
    <w:rsid w:val="00D116AF"/>
    <w:rsid w:val="00D1790A"/>
    <w:rsid w:val="00D90AB0"/>
    <w:rsid w:val="00DD5A94"/>
    <w:rsid w:val="00DF468F"/>
    <w:rsid w:val="00E023F5"/>
    <w:rsid w:val="00E11834"/>
    <w:rsid w:val="00E457E4"/>
    <w:rsid w:val="00E641CA"/>
    <w:rsid w:val="00E96CA1"/>
    <w:rsid w:val="00EA1F7D"/>
    <w:rsid w:val="00ED1201"/>
    <w:rsid w:val="00F16E04"/>
    <w:rsid w:val="00F3003A"/>
    <w:rsid w:val="00F81CC5"/>
    <w:rsid w:val="00F94903"/>
    <w:rsid w:val="11EA7087"/>
    <w:rsid w:val="39000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24"/>
    </w:rPr>
  </w:style>
  <w:style w:type="character" w:styleId="8">
    <w:name w:val="FollowedHyperlink"/>
    <w:basedOn w:val="7"/>
    <w:uiPriority w:val="0"/>
    <w:rPr>
      <w:color w:val="800080" w:themeColor="followedHyperlink"/>
      <w:u w:val="single"/>
    </w:rPr>
  </w:style>
  <w:style w:type="character" w:styleId="9">
    <w:name w:val="Hyperlink"/>
    <w:basedOn w:val="7"/>
    <w:uiPriority w:val="0"/>
    <w:rPr>
      <w:color w:val="0000FF" w:themeColor="hyperlink"/>
      <w:u w:val="single"/>
    </w:rPr>
  </w:style>
  <w:style w:type="character" w:customStyle="1" w:styleId="10">
    <w:name w:val="页眉 Char"/>
    <w:basedOn w:val="7"/>
    <w:link w:val="4"/>
    <w:uiPriority w:val="0"/>
    <w:rPr>
      <w:kern w:val="2"/>
      <w:sz w:val="18"/>
      <w:szCs w:val="18"/>
    </w:rPr>
  </w:style>
  <w:style w:type="character" w:customStyle="1" w:styleId="11">
    <w:name w:val="页脚 Char"/>
    <w:basedOn w:val="7"/>
    <w:link w:val="3"/>
    <w:qFormat/>
    <w:uiPriority w:val="0"/>
    <w:rPr>
      <w:kern w:val="2"/>
      <w:sz w:val="18"/>
      <w:szCs w:val="18"/>
    </w:rPr>
  </w:style>
  <w:style w:type="character" w:customStyle="1" w:styleId="12">
    <w:name w:val="批注框文本 Char"/>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7</Pages>
  <Words>3708</Words>
  <Characters>3943</Characters>
  <Lines>28</Lines>
  <Paragraphs>8</Paragraphs>
  <TotalTime>1</TotalTime>
  <ScaleCrop>false</ScaleCrop>
  <LinksUpToDate>false</LinksUpToDate>
  <CharactersWithSpaces>3961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2018-12-11T07:57:00Z</dcterms:created>
  <dc:creator>Lenovo User</dc:creator>
  <cp:lastModifiedBy>WPS_1652411081</cp:lastModifiedBy>
  <cp:lastPrinted>2018-12-05T03:25:00Z</cp:lastPrinted>
  <dcterms:modified xsi:type="dcterms:W3CDTF">2023-06-13T01:03:21Z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CC85F8093A274FF1993971033359D596_12</vt:lpwstr>
  </property>
</Properties>
</file>