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left"/>
        <w:rPr>
          <w:rFonts w:hint="eastAsia" w:ascii="宋体" w:hAnsi="宋体"/>
          <w:b/>
          <w:bCs/>
          <w:kern w:val="0"/>
          <w:sz w:val="36"/>
          <w:szCs w:val="36"/>
        </w:rPr>
      </w:pPr>
      <w:r>
        <w:rPr>
          <w:rFonts w:hint="eastAsia" w:ascii="宋体" w:hAnsi="宋体"/>
          <w:b/>
          <w:bCs/>
          <w:kern w:val="0"/>
          <w:sz w:val="36"/>
          <w:szCs w:val="36"/>
        </w:rPr>
        <w:t>附件3：</w:t>
      </w:r>
    </w:p>
    <w:p>
      <w:pPr>
        <w:spacing w:before="156" w:beforeLines="50"/>
        <w:jc w:val="center"/>
        <w:rPr>
          <w:rFonts w:hint="eastAsia" w:ascii="宋体" w:hAnsi="宋体" w:eastAsia="宋体"/>
          <w:b/>
          <w:bCs/>
          <w:kern w:val="0"/>
          <w:sz w:val="36"/>
          <w:szCs w:val="36"/>
          <w:lang w:eastAsia="zh-CN"/>
        </w:rPr>
      </w:pPr>
      <w:r>
        <w:rPr>
          <w:rFonts w:hint="eastAsia" w:ascii="宋体" w:hAnsi="宋体"/>
          <w:b/>
          <w:bCs/>
          <w:kern w:val="0"/>
          <w:sz w:val="36"/>
          <w:szCs w:val="36"/>
        </w:rPr>
        <w:t>东安县预算单位部门整体支出绩效目标申报表</w:t>
      </w:r>
    </w:p>
    <w:p>
      <w:pPr>
        <w:spacing w:before="156" w:beforeLines="50"/>
        <w:jc w:val="center"/>
        <w:rPr>
          <w:rFonts w:hint="eastAsia" w:ascii="宋体" w:hAnsi="宋体"/>
          <w:bCs/>
          <w:kern w:val="0"/>
          <w:sz w:val="32"/>
          <w:szCs w:val="32"/>
        </w:rPr>
      </w:pPr>
      <w:r>
        <w:rPr>
          <w:rFonts w:ascii="宋体" w:hAnsi="宋体"/>
          <w:bCs/>
          <w:kern w:val="0"/>
          <w:sz w:val="32"/>
          <w:szCs w:val="32"/>
        </w:rPr>
        <w:t>（</w:t>
      </w:r>
      <w:r>
        <w:rPr>
          <w:rFonts w:hint="eastAsia" w:ascii="宋体" w:hAnsi="宋体"/>
          <w:bCs/>
          <w:kern w:val="0"/>
          <w:sz w:val="32"/>
          <w:szCs w:val="32"/>
        </w:rPr>
        <w:t>2018</w:t>
      </w:r>
      <w:r>
        <w:rPr>
          <w:rFonts w:ascii="宋体" w:hAnsi="宋体"/>
          <w:bCs/>
          <w:kern w:val="0"/>
          <w:sz w:val="32"/>
          <w:szCs w:val="32"/>
        </w:rPr>
        <w:t>年度）</w:t>
      </w:r>
    </w:p>
    <w:p>
      <w:pPr>
        <w:spacing w:before="156" w:beforeLines="50"/>
        <w:rPr>
          <w:rFonts w:ascii="宋体" w:hAnsi="宋体"/>
          <w:bCs/>
          <w:kern w:val="0"/>
          <w:sz w:val="32"/>
          <w:szCs w:val="32"/>
        </w:rPr>
      </w:pPr>
      <w:r>
        <w:rPr>
          <w:rFonts w:ascii="宋体" w:hAnsi="宋体"/>
          <w:kern w:val="0"/>
          <w:sz w:val="24"/>
        </w:rPr>
        <w:t>填报单位（盖章）</w:t>
      </w:r>
      <w:r>
        <w:rPr>
          <w:rFonts w:hint="eastAsia" w:eastAsia="黑体"/>
          <w:kern w:val="0"/>
          <w:sz w:val="24"/>
        </w:rPr>
        <w:t>：</w:t>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18"/>
        <w:gridCol w:w="3685"/>
        <w:gridCol w:w="3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9" w:type="dxa"/>
            <w:vAlign w:val="center"/>
          </w:tcPr>
          <w:p>
            <w:pPr>
              <w:widowControl/>
              <w:jc w:val="center"/>
              <w:rPr>
                <w:rFonts w:ascii="宋体" w:hAnsi="宋体"/>
                <w:b/>
                <w:kern w:val="0"/>
                <w:sz w:val="24"/>
              </w:rPr>
            </w:pPr>
            <w:r>
              <w:rPr>
                <w:rFonts w:ascii="宋体" w:hAnsi="宋体"/>
                <w:b/>
                <w:kern w:val="0"/>
                <w:sz w:val="24"/>
              </w:rPr>
              <w:t>部门名称</w:t>
            </w:r>
          </w:p>
        </w:tc>
        <w:tc>
          <w:tcPr>
            <w:tcW w:w="8831" w:type="dxa"/>
            <w:gridSpan w:val="3"/>
            <w:vAlign w:val="center"/>
          </w:tcPr>
          <w:p>
            <w:pPr>
              <w:widowControl/>
              <w:jc w:val="center"/>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09" w:type="dxa"/>
            <w:vMerge w:val="restart"/>
            <w:vAlign w:val="center"/>
          </w:tcPr>
          <w:p>
            <w:pPr>
              <w:widowControl/>
              <w:jc w:val="center"/>
              <w:rPr>
                <w:rFonts w:hint="eastAsia" w:ascii="宋体" w:hAnsi="宋体" w:eastAsia="宋体"/>
                <w:b/>
                <w:kern w:val="0"/>
                <w:sz w:val="24"/>
                <w:lang w:eastAsia="zh-CN"/>
              </w:rPr>
            </w:pPr>
            <w:r>
              <w:rPr>
                <w:rFonts w:ascii="宋体" w:hAnsi="宋体"/>
                <w:b/>
                <w:kern w:val="0"/>
                <w:sz w:val="24"/>
              </w:rPr>
              <w:t>年度预算申请</w:t>
            </w:r>
          </w:p>
          <w:p>
            <w:pPr>
              <w:widowControl/>
              <w:jc w:val="center"/>
              <w:rPr>
                <w:rFonts w:ascii="宋体" w:hAnsi="宋体"/>
                <w:b/>
                <w:kern w:val="0"/>
                <w:sz w:val="24"/>
              </w:rPr>
            </w:pPr>
            <w:r>
              <w:rPr>
                <w:rFonts w:ascii="宋体" w:hAnsi="宋体"/>
                <w:b/>
                <w:kern w:val="0"/>
                <w:sz w:val="24"/>
              </w:rPr>
              <w:t>（万元）</w:t>
            </w:r>
          </w:p>
        </w:tc>
        <w:tc>
          <w:tcPr>
            <w:tcW w:w="8831" w:type="dxa"/>
            <w:gridSpan w:val="3"/>
            <w:vAlign w:val="center"/>
          </w:tcPr>
          <w:p>
            <w:pPr>
              <w:widowControl/>
              <w:jc w:val="left"/>
              <w:rPr>
                <w:rFonts w:hint="eastAsia" w:ascii="宋体" w:hAnsi="宋体" w:eastAsia="宋体"/>
                <w:kern w:val="0"/>
                <w:sz w:val="24"/>
                <w:lang w:val="en-US" w:eastAsia="zh-CN"/>
              </w:rPr>
            </w:pPr>
            <w:r>
              <w:rPr>
                <w:rFonts w:ascii="宋体" w:hAnsi="宋体"/>
                <w:kern w:val="0"/>
                <w:sz w:val="24"/>
              </w:rPr>
              <w:t>资金总额：</w:t>
            </w:r>
            <w:r>
              <w:rPr>
                <w:rFonts w:hint="eastAsia" w:ascii="宋体" w:hAnsi="宋体"/>
                <w:kern w:val="0"/>
                <w:sz w:val="24"/>
                <w:lang w:val="en-US" w:eastAsia="zh-CN"/>
              </w:rPr>
              <w:t>282.824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vMerge w:val="continue"/>
            <w:vAlign w:val="center"/>
          </w:tcPr>
          <w:p>
            <w:pPr>
              <w:widowControl/>
              <w:jc w:val="left"/>
              <w:rPr>
                <w:rFonts w:eastAsia="黑体"/>
                <w:b/>
                <w:kern w:val="0"/>
                <w:sz w:val="24"/>
              </w:rPr>
            </w:pPr>
          </w:p>
        </w:tc>
        <w:tc>
          <w:tcPr>
            <w:tcW w:w="5103" w:type="dxa"/>
            <w:gridSpan w:val="2"/>
            <w:vAlign w:val="center"/>
          </w:tcPr>
          <w:p>
            <w:pPr>
              <w:widowControl/>
              <w:jc w:val="center"/>
              <w:rPr>
                <w:rFonts w:ascii="宋体" w:hAnsi="宋体"/>
                <w:kern w:val="0"/>
                <w:sz w:val="24"/>
              </w:rPr>
            </w:pPr>
            <w:r>
              <w:rPr>
                <w:rFonts w:ascii="宋体" w:hAnsi="宋体"/>
                <w:kern w:val="0"/>
                <w:sz w:val="24"/>
              </w:rPr>
              <w:t>按收入性质分</w:t>
            </w:r>
          </w:p>
        </w:tc>
        <w:tc>
          <w:tcPr>
            <w:tcW w:w="3728" w:type="dxa"/>
            <w:vAlign w:val="center"/>
          </w:tcPr>
          <w:p>
            <w:pPr>
              <w:widowControl/>
              <w:jc w:val="center"/>
              <w:rPr>
                <w:rFonts w:ascii="宋体" w:hAnsi="宋体"/>
                <w:kern w:val="0"/>
                <w:sz w:val="24"/>
              </w:rPr>
            </w:pPr>
            <w:r>
              <w:rPr>
                <w:rFonts w:ascii="宋体" w:hAnsi="宋体"/>
                <w:kern w:val="0"/>
                <w:sz w:val="24"/>
              </w:rPr>
              <w:t>按支出性质</w:t>
            </w:r>
            <w:r>
              <w:rPr>
                <w:rFonts w:hint="eastAsia" w:ascii="宋体" w:hAnsi="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809" w:type="dxa"/>
            <w:vMerge w:val="continue"/>
            <w:vAlign w:val="center"/>
          </w:tcPr>
          <w:p>
            <w:pPr>
              <w:widowControl/>
              <w:jc w:val="left"/>
              <w:rPr>
                <w:rFonts w:eastAsia="黑体"/>
                <w:b/>
                <w:kern w:val="0"/>
                <w:sz w:val="24"/>
              </w:rPr>
            </w:pPr>
          </w:p>
        </w:tc>
        <w:tc>
          <w:tcPr>
            <w:tcW w:w="5103" w:type="dxa"/>
            <w:gridSpan w:val="2"/>
            <w:vAlign w:val="center"/>
          </w:tcPr>
          <w:p>
            <w:pPr>
              <w:widowControl/>
              <w:jc w:val="left"/>
              <w:rPr>
                <w:rFonts w:hint="eastAsia" w:ascii="宋体" w:hAnsi="宋体" w:eastAsia="宋体"/>
                <w:kern w:val="0"/>
                <w:sz w:val="24"/>
                <w:lang w:val="en-US" w:eastAsia="zh-CN"/>
              </w:rPr>
            </w:pPr>
            <w:r>
              <w:rPr>
                <w:rFonts w:ascii="宋体" w:hAnsi="宋体"/>
                <w:kern w:val="0"/>
                <w:sz w:val="24"/>
              </w:rPr>
              <w:t>公共财政拨款：</w:t>
            </w:r>
            <w:r>
              <w:rPr>
                <w:rFonts w:hint="eastAsia" w:ascii="宋体" w:hAnsi="宋体"/>
                <w:kern w:val="0"/>
                <w:sz w:val="24"/>
                <w:lang w:val="en-US" w:eastAsia="zh-CN"/>
              </w:rPr>
              <w:t>282.824</w:t>
            </w:r>
          </w:p>
          <w:p>
            <w:pPr>
              <w:widowControl/>
              <w:jc w:val="left"/>
              <w:rPr>
                <w:rFonts w:ascii="宋体" w:hAnsi="宋体"/>
                <w:kern w:val="0"/>
                <w:sz w:val="24"/>
              </w:rPr>
            </w:pPr>
          </w:p>
          <w:p>
            <w:pPr>
              <w:widowControl/>
              <w:jc w:val="left"/>
              <w:rPr>
                <w:rFonts w:hint="eastAsia" w:ascii="宋体" w:hAnsi="宋体"/>
                <w:kern w:val="0"/>
                <w:sz w:val="24"/>
              </w:rPr>
            </w:pPr>
            <w:r>
              <w:rPr>
                <w:rFonts w:ascii="宋体" w:hAnsi="宋体"/>
                <w:kern w:val="0"/>
                <w:sz w:val="24"/>
              </w:rPr>
              <w:t>政府性基金拨款：</w:t>
            </w:r>
          </w:p>
          <w:p>
            <w:pPr>
              <w:widowControl/>
              <w:jc w:val="left"/>
              <w:rPr>
                <w:rFonts w:ascii="宋体" w:hAnsi="宋体"/>
                <w:kern w:val="0"/>
                <w:sz w:val="24"/>
              </w:rPr>
            </w:pPr>
          </w:p>
          <w:p>
            <w:pPr>
              <w:widowControl/>
              <w:jc w:val="left"/>
              <w:rPr>
                <w:rFonts w:hint="eastAsia" w:ascii="宋体" w:hAnsi="宋体"/>
                <w:kern w:val="0"/>
                <w:sz w:val="24"/>
              </w:rPr>
            </w:pPr>
            <w:r>
              <w:rPr>
                <w:rFonts w:ascii="宋体" w:hAnsi="宋体"/>
                <w:kern w:val="0"/>
                <w:sz w:val="24"/>
              </w:rPr>
              <w:t>纳入专户管理的非税收入拨款：</w:t>
            </w:r>
          </w:p>
          <w:p>
            <w:pPr>
              <w:widowControl/>
              <w:jc w:val="left"/>
              <w:rPr>
                <w:rFonts w:ascii="宋体" w:hAnsi="宋体"/>
                <w:kern w:val="0"/>
                <w:sz w:val="24"/>
              </w:rPr>
            </w:pPr>
          </w:p>
          <w:p>
            <w:pPr>
              <w:jc w:val="left"/>
              <w:rPr>
                <w:rFonts w:ascii="宋体" w:hAnsi="宋体"/>
                <w:kern w:val="0"/>
                <w:sz w:val="24"/>
              </w:rPr>
            </w:pPr>
            <w:r>
              <w:rPr>
                <w:rFonts w:ascii="宋体" w:hAnsi="宋体"/>
                <w:kern w:val="0"/>
                <w:sz w:val="24"/>
              </w:rPr>
              <w:t>其他资金：</w:t>
            </w:r>
          </w:p>
        </w:tc>
        <w:tc>
          <w:tcPr>
            <w:tcW w:w="3728" w:type="dxa"/>
            <w:vAlign w:val="center"/>
          </w:tcPr>
          <w:p>
            <w:pPr>
              <w:widowControl/>
              <w:jc w:val="left"/>
              <w:rPr>
                <w:rFonts w:ascii="宋体" w:hAnsi="宋体"/>
                <w:kern w:val="0"/>
                <w:sz w:val="24"/>
                <w:lang w:val="en-US"/>
              </w:rPr>
            </w:pPr>
            <w:r>
              <w:rPr>
                <w:rFonts w:ascii="宋体" w:hAnsi="宋体"/>
                <w:kern w:val="0"/>
                <w:sz w:val="24"/>
              </w:rPr>
              <w:t>基本支出：</w:t>
            </w:r>
            <w:r>
              <w:rPr>
                <w:rFonts w:hint="eastAsia" w:ascii="宋体" w:hAnsi="宋体"/>
                <w:kern w:val="0"/>
                <w:sz w:val="24"/>
                <w:lang w:val="en-US" w:eastAsia="zh-CN"/>
              </w:rPr>
              <w:t>282.824</w:t>
            </w:r>
          </w:p>
          <w:p>
            <w:pPr>
              <w:widowControl/>
              <w:jc w:val="left"/>
              <w:rPr>
                <w:rFonts w:hint="eastAsia" w:ascii="宋体" w:hAnsi="宋体"/>
                <w:kern w:val="0"/>
                <w:sz w:val="24"/>
              </w:rPr>
            </w:pPr>
            <w:r>
              <w:rPr>
                <w:rFonts w:ascii="宋体" w:hAnsi="宋体"/>
                <w:kern w:val="0"/>
                <w:sz w:val="24"/>
              </w:rPr>
              <w:t>项目支出：</w:t>
            </w:r>
          </w:p>
          <w:p>
            <w:pPr>
              <w:jc w:val="left"/>
              <w:rPr>
                <w:rFonts w:ascii="宋体" w:hAnsi="宋体"/>
                <w:kern w:val="0"/>
                <w:sz w:val="24"/>
              </w:rPr>
            </w:pPr>
            <w:r>
              <w:rPr>
                <w:rFonts w:ascii="宋体" w:hAnsi="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809" w:type="dxa"/>
            <w:vAlign w:val="center"/>
          </w:tcPr>
          <w:p>
            <w:pPr>
              <w:widowControl/>
              <w:jc w:val="center"/>
              <w:rPr>
                <w:rFonts w:ascii="宋体" w:hAnsi="宋体"/>
                <w:b/>
                <w:kern w:val="0"/>
                <w:sz w:val="24"/>
              </w:rPr>
            </w:pPr>
            <w:r>
              <w:rPr>
                <w:rFonts w:ascii="宋体" w:hAnsi="宋体"/>
                <w:b/>
                <w:kern w:val="0"/>
                <w:sz w:val="24"/>
              </w:rPr>
              <w:t>部门职能</w:t>
            </w:r>
            <w:r>
              <w:rPr>
                <w:rFonts w:hint="eastAsia" w:ascii="宋体" w:hAnsi="宋体"/>
                <w:b/>
                <w:kern w:val="0"/>
                <w:sz w:val="24"/>
              </w:rPr>
              <w:t>职责</w:t>
            </w:r>
            <w:r>
              <w:rPr>
                <w:rFonts w:ascii="宋体" w:hAnsi="宋体"/>
                <w:b/>
                <w:kern w:val="0"/>
                <w:sz w:val="24"/>
              </w:rPr>
              <w:t>概述</w:t>
            </w:r>
          </w:p>
        </w:tc>
        <w:tc>
          <w:tcPr>
            <w:tcW w:w="8831"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kern w:val="0"/>
                <w:sz w:val="24"/>
              </w:rPr>
            </w:pPr>
            <w:r>
              <w:rPr>
                <w:rFonts w:hint="eastAsia"/>
                <w:kern w:val="0"/>
                <w:sz w:val="24"/>
              </w:rPr>
              <w:t>1、负责研究和指导党组织建设，制订加强党的组织建设的意见和措施；会同有关部门对乡镇场和县委管理的行政、企事业单位党委换届选举及单位党委（党组）民主生活会进行指导；研究指导党的基层组织建设以及党组织的设置原则、隶属关系和活动内容、工作方式；研究、指导党员队伍建设；指导、协调党员教育工作，主管党员管理和发展工作；组织和开展新形势下党的建设的理论研究。</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kern w:val="0"/>
                <w:sz w:val="24"/>
              </w:rPr>
            </w:pPr>
            <w:r>
              <w:rPr>
                <w:rFonts w:hint="eastAsia"/>
                <w:kern w:val="0"/>
                <w:sz w:val="24"/>
              </w:rPr>
              <w:t>2、负责干部队伍建设的宏观管理，制订和参与制订组织、干部、人事工作的重要规章和制度，并对重要经验进行总结推介。</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kern w:val="0"/>
                <w:sz w:val="24"/>
              </w:rPr>
            </w:pPr>
            <w:r>
              <w:rPr>
                <w:rFonts w:hint="eastAsia"/>
                <w:kern w:val="0"/>
                <w:sz w:val="24"/>
              </w:rPr>
              <w:t>3、提出县委管理的领导班子调整、配备的意见和建议；负责县委管理的干部的考察、任免、工资、待遇、出国（境）、退（离）休审批手续的办理；负责县级领导班子换届选举和届中调整的有关工作；负责县直有关部委办局机关组织人事干部的职务任免及宏观管理工作；承办部分干部的调配、交流及安置工作；负责全县干部公开选拔工作的指导；指导国家公务员制度的实施，负责全县党委、人大、政协、群众团体等机关参照国家公务员制度管理的宏观指导与组织协调；组织落实培养选拔中青年干部、妇女干部、少数民族干部、党外干部的有关规划和方案；指导乡镇场和县直部委办局领导班子的思想作风建设。</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kern w:val="0"/>
                <w:sz w:val="24"/>
              </w:rPr>
            </w:pPr>
            <w:r>
              <w:rPr>
                <w:rFonts w:hint="eastAsia"/>
                <w:kern w:val="0"/>
                <w:sz w:val="24"/>
              </w:rPr>
              <w:t>4、研究制订全县组织管理信息系统建设规划，指导全县组织系统信息网络建设；负责全县干部人事档案、党内统计、干部统计的宏观指导与协调工作。</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kern w:val="0"/>
                <w:sz w:val="24"/>
              </w:rPr>
            </w:pPr>
            <w:r>
              <w:rPr>
                <w:rFonts w:hint="eastAsia"/>
                <w:kern w:val="0"/>
                <w:sz w:val="24"/>
              </w:rPr>
              <w:t>5、负责干部监督工作的指导，负责党建工作和干部工作的督促检查，及时向市委组织部和县委反映重要情况，对反映领导班子和领导干部的重要问题进行调查了解和督办；负责对乡科级以上党政领导干部和干部选拔任用工作进行监督，对有关监督制度的落实情况进行督查，对市委和县委管理干部的历史遗留问题进行初审和审查；组织、协调乡科级党政领导干部经济责任审计工作。</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kern w:val="0"/>
                <w:sz w:val="24"/>
              </w:rPr>
            </w:pPr>
            <w:r>
              <w:rPr>
                <w:rFonts w:hint="eastAsia"/>
                <w:kern w:val="0"/>
                <w:sz w:val="24"/>
              </w:rPr>
              <w:t>6、制订干部教育工作规划，组织、协调市管、县管干部和部分中青年干部的培训；指导、协调、检查乡镇场和县直部委办局的干部教育工作。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09" w:type="dxa"/>
            <w:vAlign w:val="center"/>
          </w:tcPr>
          <w:p>
            <w:pPr>
              <w:widowControl/>
              <w:jc w:val="center"/>
              <w:rPr>
                <w:rFonts w:ascii="宋体" w:hAnsi="宋体"/>
                <w:b/>
                <w:kern w:val="0"/>
                <w:sz w:val="24"/>
              </w:rPr>
            </w:pPr>
            <w:r>
              <w:rPr>
                <w:rFonts w:ascii="宋体" w:hAnsi="宋体"/>
                <w:b/>
                <w:kern w:val="0"/>
                <w:sz w:val="24"/>
              </w:rPr>
              <w:t>整体绩效目标</w:t>
            </w:r>
          </w:p>
        </w:tc>
        <w:tc>
          <w:tcPr>
            <w:tcW w:w="8831" w:type="dxa"/>
            <w:gridSpan w:val="3"/>
            <w:vAlign w:val="center"/>
          </w:tcPr>
          <w:p>
            <w:pPr>
              <w:widowControl/>
              <w:jc w:val="left"/>
              <w:rPr>
                <w:rFonts w:hint="eastAsia" w:eastAsia="宋体"/>
                <w:kern w:val="0"/>
                <w:szCs w:val="21"/>
                <w:lang w:val="en-US" w:eastAsia="zh-CN"/>
              </w:rPr>
            </w:pPr>
            <w:r>
              <w:rPr>
                <w:rFonts w:hint="eastAsia"/>
                <w:kern w:val="0"/>
                <w:sz w:val="24"/>
                <w:lang w:eastAsia="zh-CN"/>
              </w:rPr>
              <w:t>按照党的十九大精神加强基层党的组织建设；</w:t>
            </w:r>
            <w:r>
              <w:rPr>
                <w:rFonts w:hint="eastAsia"/>
                <w:kern w:val="0"/>
                <w:sz w:val="24"/>
              </w:rPr>
              <w:t>办理县委管理的干部的考察、任免、工资、待遇、出国（境）、退（离）休审批手续</w:t>
            </w:r>
            <w:r>
              <w:rPr>
                <w:rFonts w:hint="eastAsia"/>
                <w:kern w:val="0"/>
                <w:sz w:val="24"/>
                <w:lang w:val="en-US" w:eastAsia="zh-CN"/>
              </w:rPr>
              <w:t>;根据上级有关要求完成领导干部教育培训等工作；建立健全干部人事工作规章和制度；完成县委管理的领导班子调整、配备等相关工作。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09" w:type="dxa"/>
            <w:vMerge w:val="restart"/>
            <w:vAlign w:val="center"/>
          </w:tcPr>
          <w:p>
            <w:pPr>
              <w:widowControl/>
              <w:jc w:val="center"/>
              <w:rPr>
                <w:rFonts w:ascii="宋体" w:hAnsi="宋体"/>
                <w:b/>
                <w:kern w:val="0"/>
                <w:sz w:val="24"/>
              </w:rPr>
            </w:pPr>
            <w:r>
              <w:rPr>
                <w:rFonts w:ascii="宋体" w:hAnsi="宋体"/>
                <w:b/>
                <w:kern w:val="0"/>
                <w:sz w:val="24"/>
              </w:rPr>
              <w:t>部门整体支出</w:t>
            </w:r>
          </w:p>
          <w:p>
            <w:pPr>
              <w:widowControl/>
              <w:jc w:val="center"/>
              <w:rPr>
                <w:rFonts w:ascii="宋体" w:hAnsi="宋体"/>
                <w:b/>
                <w:kern w:val="0"/>
                <w:sz w:val="24"/>
              </w:rPr>
            </w:pPr>
            <w:r>
              <w:rPr>
                <w:rFonts w:ascii="宋体" w:hAnsi="宋体"/>
                <w:b/>
                <w:kern w:val="0"/>
                <w:sz w:val="24"/>
              </w:rPr>
              <w:t>年度绩效指标</w:t>
            </w:r>
          </w:p>
        </w:tc>
        <w:tc>
          <w:tcPr>
            <w:tcW w:w="1418" w:type="dxa"/>
            <w:vAlign w:val="center"/>
          </w:tcPr>
          <w:p>
            <w:pPr>
              <w:widowControl/>
              <w:jc w:val="center"/>
              <w:rPr>
                <w:kern w:val="0"/>
                <w:sz w:val="24"/>
              </w:rPr>
            </w:pPr>
            <w:r>
              <w:rPr>
                <w:kern w:val="0"/>
                <w:sz w:val="24"/>
              </w:rPr>
              <w:t>产出指标</w:t>
            </w:r>
          </w:p>
        </w:tc>
        <w:tc>
          <w:tcPr>
            <w:tcW w:w="7413" w:type="dxa"/>
            <w:gridSpan w:val="2"/>
            <w:vAlign w:val="center"/>
          </w:tcPr>
          <w:p>
            <w:pPr>
              <w:rPr>
                <w:kern w:val="0"/>
                <w:sz w:val="24"/>
              </w:rPr>
            </w:pPr>
            <w:r>
              <w:rPr>
                <w:kern w:val="0"/>
                <w:sz w:val="24"/>
              </w:rPr>
              <w:t>指标1：</w:t>
            </w:r>
          </w:p>
          <w:p>
            <w:pPr>
              <w:rPr>
                <w:kern w:val="0"/>
                <w:sz w:val="24"/>
              </w:rPr>
            </w:pPr>
            <w:r>
              <w:rPr>
                <w:kern w:val="0"/>
                <w:sz w:val="24"/>
              </w:rPr>
              <w:t>指标2：</w:t>
            </w:r>
          </w:p>
          <w:p>
            <w:pPr>
              <w:rPr>
                <w:kern w:val="0"/>
                <w:sz w:val="24"/>
              </w:rPr>
            </w:pPr>
            <w:r>
              <w:rPr>
                <w:kern w:val="0"/>
                <w:sz w:val="24"/>
              </w:rPr>
              <w:t>指标3：</w:t>
            </w:r>
          </w:p>
          <w:p>
            <w:pPr>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09" w:type="dxa"/>
            <w:vMerge w:val="continue"/>
            <w:vAlign w:val="center"/>
          </w:tcPr>
          <w:p>
            <w:pPr>
              <w:widowControl/>
              <w:jc w:val="center"/>
              <w:rPr>
                <w:rFonts w:ascii="宋体" w:hAnsi="宋体"/>
                <w:b/>
                <w:kern w:val="0"/>
                <w:sz w:val="24"/>
              </w:rPr>
            </w:pPr>
          </w:p>
        </w:tc>
        <w:tc>
          <w:tcPr>
            <w:tcW w:w="1418" w:type="dxa"/>
            <w:vAlign w:val="center"/>
          </w:tcPr>
          <w:p>
            <w:pPr>
              <w:widowControl/>
              <w:jc w:val="center"/>
              <w:rPr>
                <w:kern w:val="0"/>
                <w:sz w:val="24"/>
              </w:rPr>
            </w:pPr>
            <w:r>
              <w:rPr>
                <w:kern w:val="0"/>
                <w:sz w:val="24"/>
              </w:rPr>
              <w:t>效益指标</w:t>
            </w:r>
          </w:p>
        </w:tc>
        <w:tc>
          <w:tcPr>
            <w:tcW w:w="7413"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226" w:right="0" w:rightChars="0" w:firstLine="420"/>
              <w:textAlignment w:val="auto"/>
              <w:outlineLvl w:val="9"/>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一、</w:t>
            </w:r>
            <w:r>
              <w:rPr>
                <w:rStyle w:val="7"/>
                <w:rFonts w:hint="eastAsia" w:ascii="黑体" w:hAnsi="黑体" w:eastAsia="黑体" w:cs="黑体"/>
                <w:b w:val="0"/>
                <w:bCs w:val="0"/>
                <w:color w:val="000000"/>
                <w:sz w:val="21"/>
                <w:szCs w:val="21"/>
                <w:shd w:val="clear" w:color="auto" w:fill="FFFFFF"/>
              </w:rPr>
              <w:t>坚持把政治建设作为根本性建设</w:t>
            </w:r>
            <w:r>
              <w:rPr>
                <w:rFonts w:hint="eastAsia" w:ascii="黑体" w:hAnsi="黑体" w:eastAsia="黑体" w:cs="黑体"/>
                <w:b w:val="0"/>
                <w:bCs w:val="0"/>
                <w:color w:val="000000"/>
                <w:sz w:val="21"/>
                <w:szCs w:val="21"/>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ind w:right="0" w:rightChars="0" w:firstLine="422" w:firstLineChars="200"/>
              <w:textAlignment w:val="auto"/>
              <w:outlineLvl w:val="9"/>
              <w:rPr>
                <w:rFonts w:hint="eastAsia" w:ascii="仿宋_GB2312" w:hAnsi="仿宋_GB2312" w:eastAsia="仿宋_GB2312" w:cs="仿宋_GB2312"/>
                <w:color w:val="000000"/>
                <w:sz w:val="21"/>
                <w:szCs w:val="21"/>
              </w:rPr>
            </w:pPr>
            <w:r>
              <w:rPr>
                <w:rFonts w:hint="eastAsia" w:ascii="楷体_GB2312" w:hAnsi="宋体" w:eastAsia="楷体_GB2312"/>
                <w:b/>
                <w:color w:val="000000"/>
                <w:sz w:val="21"/>
                <w:szCs w:val="21"/>
              </w:rPr>
              <w:t>1.推动各级党组织和党员干部坚决维护习近平</w:t>
            </w:r>
            <w:r>
              <w:rPr>
                <w:rFonts w:hint="eastAsia" w:ascii="楷体_GB2312" w:hAnsi="宋体" w:eastAsia="楷体_GB2312"/>
                <w:b/>
                <w:color w:val="000000"/>
                <w:sz w:val="21"/>
                <w:szCs w:val="21"/>
                <w:lang w:eastAsia="zh-CN"/>
              </w:rPr>
              <w:t>总书记在党中央和全党的核心地位，坚决维护以习近平</w:t>
            </w:r>
            <w:r>
              <w:rPr>
                <w:rFonts w:hint="eastAsia" w:ascii="楷体_GB2312" w:hAnsi="宋体" w:eastAsia="楷体_GB2312"/>
                <w:b/>
                <w:color w:val="000000"/>
                <w:sz w:val="21"/>
                <w:szCs w:val="21"/>
              </w:rPr>
              <w:t>同志为核心的党中央权威和集中统一领导。</w:t>
            </w:r>
            <w:r>
              <w:rPr>
                <w:rFonts w:hint="eastAsia" w:ascii="仿宋_GB2312" w:hAnsi="仿宋_GB2312" w:eastAsia="仿宋_GB2312" w:cs="仿宋_GB2312"/>
                <w:color w:val="000000"/>
                <w:sz w:val="21"/>
                <w:szCs w:val="21"/>
                <w:shd w:val="clear" w:color="auto" w:fill="FFFFFF"/>
              </w:rPr>
              <w:t>坚持把党的政治建设摆在首位，</w:t>
            </w:r>
            <w:r>
              <w:rPr>
                <w:rFonts w:hint="eastAsia" w:ascii="仿宋_GB2312" w:hAnsi="宋体" w:eastAsia="仿宋_GB2312"/>
                <w:color w:val="000000"/>
                <w:sz w:val="21"/>
                <w:szCs w:val="21"/>
              </w:rPr>
              <w:t>认真贯彻中共中央政治局关于加强和维护党中央集中统一领导的若干规定，把旗帜鲜明讲政治贯穿于组织工作全过程、各方面。</w:t>
            </w:r>
            <w:r>
              <w:rPr>
                <w:rFonts w:hint="eastAsia" w:ascii="楷体_GB2312" w:hAnsi="楷体_GB2312" w:eastAsia="楷体_GB2312" w:cs="楷体_GB2312"/>
                <w:b/>
                <w:bCs/>
                <w:color w:val="000000"/>
                <w:sz w:val="21"/>
                <w:szCs w:val="21"/>
                <w:shd w:val="clear" w:color="auto" w:fill="FFFFFF"/>
              </w:rPr>
              <w:t>推动各级党组织和党员干部学习贯彻维护党章</w:t>
            </w:r>
            <w:r>
              <w:rPr>
                <w:rFonts w:hint="eastAsia" w:ascii="楷体_GB2312" w:hAnsi="楷体_GB2312" w:eastAsia="楷体_GB2312" w:cs="楷体_GB2312"/>
                <w:b/>
                <w:bCs/>
                <w:color w:val="000000"/>
                <w:sz w:val="21"/>
                <w:szCs w:val="21"/>
              </w:rPr>
              <w:t>。</w:t>
            </w:r>
            <w:r>
              <w:rPr>
                <w:rFonts w:hint="eastAsia" w:ascii="仿宋_GB2312" w:eastAsia="仿宋_GB2312"/>
                <w:color w:val="000000"/>
                <w:sz w:val="21"/>
                <w:szCs w:val="21"/>
              </w:rPr>
              <w:t>深入抓好党章学习贯彻，把党章作为加强党性修养的经常性内容、</w:t>
            </w:r>
            <w:r>
              <w:rPr>
                <w:rFonts w:hint="eastAsia" w:ascii="仿宋_GB2312" w:hAnsi="仿宋_GB2312" w:eastAsia="仿宋_GB2312" w:cs="仿宋_GB2312"/>
                <w:color w:val="auto"/>
                <w:sz w:val="21"/>
                <w:szCs w:val="21"/>
                <w:lang w:eastAsia="zh-CN"/>
              </w:rPr>
              <w:t>将学习党章列入干部任职谈话的明确要求、</w:t>
            </w:r>
            <w:r>
              <w:rPr>
                <w:rFonts w:hint="eastAsia" w:ascii="仿宋_GB2312" w:eastAsia="仿宋_GB2312"/>
                <w:color w:val="000000"/>
                <w:sz w:val="21"/>
                <w:szCs w:val="21"/>
              </w:rPr>
              <w:t>党委（党组）理论学习中心组的必学内容、党员干部教育培训的必修课程、民主生活会和组织生活会的重要内容，</w:t>
            </w:r>
            <w:r>
              <w:rPr>
                <w:rFonts w:hint="eastAsia" w:ascii="仿宋_GB2312" w:hAnsi="宋体" w:eastAsia="仿宋_GB2312"/>
                <w:color w:val="000000"/>
                <w:sz w:val="21"/>
                <w:szCs w:val="21"/>
              </w:rPr>
              <w:t>重点把握十九大新修改和增写的内容</w:t>
            </w:r>
            <w:r>
              <w:rPr>
                <w:rFonts w:hint="eastAsia" w:ascii="仿宋_GB2312" w:hAnsi="仿宋_GB2312" w:eastAsia="仿宋_GB2312" w:cs="仿宋_GB2312"/>
                <w:color w:val="000000"/>
                <w:sz w:val="21"/>
                <w:szCs w:val="21"/>
              </w:rPr>
              <w:t>。</w:t>
            </w:r>
            <w:r>
              <w:rPr>
                <w:rFonts w:hint="eastAsia" w:ascii="楷体_GB2312" w:hAnsi="楷体_GB2312" w:eastAsia="楷体_GB2312" w:cs="楷体_GB2312"/>
                <w:b/>
                <w:bCs/>
                <w:color w:val="000000"/>
                <w:sz w:val="21"/>
                <w:szCs w:val="21"/>
                <w:shd w:val="clear" w:color="auto" w:fill="FFFFFF"/>
              </w:rPr>
              <w:t>推动形成正气充盈的政治生态。</w:t>
            </w:r>
            <w:r>
              <w:rPr>
                <w:rFonts w:hint="eastAsia" w:ascii="仿宋_GB2312" w:hAnsi="仿宋_GB2312" w:eastAsia="仿宋_GB2312" w:cs="仿宋_GB2312"/>
                <w:color w:val="000000"/>
                <w:sz w:val="21"/>
                <w:szCs w:val="21"/>
                <w:shd w:val="clear" w:color="auto" w:fill="FFFFFF"/>
              </w:rPr>
              <w:t>严格执行新形势下党内政治生活若干准则，</w:t>
            </w:r>
            <w:r>
              <w:rPr>
                <w:rFonts w:hint="eastAsia" w:ascii="仿宋_GB2312" w:eastAsia="仿宋_GB2312"/>
                <w:color w:val="auto"/>
                <w:sz w:val="21"/>
                <w:szCs w:val="21"/>
                <w:lang w:val="en-US" w:eastAsia="zh-CN"/>
              </w:rPr>
              <w:t>继续开展“对标看齐”活动，</w:t>
            </w:r>
            <w:r>
              <w:rPr>
                <w:rFonts w:hint="eastAsia" w:ascii="仿宋_GB2312" w:hAnsi="仿宋_GB2312" w:eastAsia="仿宋_GB2312" w:cs="仿宋_GB2312"/>
                <w:color w:val="000000"/>
                <w:sz w:val="21"/>
                <w:szCs w:val="21"/>
                <w:shd w:val="clear" w:color="auto" w:fill="FFFFFF"/>
              </w:rPr>
              <w:t>提高民主生活会、组织生活会、支部主题党日质量，落实“三会一课”、民主评议党员、党员领导干部双重组织生活等制度。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226" w:right="0" w:rightChars="0" w:firstLine="420"/>
              <w:textAlignment w:val="auto"/>
              <w:outlineLvl w:val="9"/>
              <w:rPr>
                <w:rFonts w:hint="eastAsia" w:ascii="黑体" w:hAnsi="黑体" w:eastAsia="黑体" w:cs="黑体"/>
                <w:color w:val="000000"/>
                <w:sz w:val="21"/>
                <w:szCs w:val="21"/>
                <w:lang w:val="en-US" w:eastAsia="zh-CN"/>
              </w:rPr>
            </w:pPr>
            <w:r>
              <w:rPr>
                <w:rFonts w:hint="eastAsia" w:ascii="黑体" w:hAnsi="黑体" w:eastAsia="黑体" w:cs="黑体"/>
                <w:b w:val="0"/>
                <w:bCs w:val="0"/>
                <w:color w:val="000000"/>
                <w:sz w:val="21"/>
                <w:szCs w:val="21"/>
                <w:lang w:val="en-US" w:eastAsia="zh-CN"/>
              </w:rPr>
              <w:t>二、</w:t>
            </w:r>
            <w:r>
              <w:rPr>
                <w:rStyle w:val="7"/>
                <w:rFonts w:hint="eastAsia" w:ascii="黑体" w:hAnsi="黑体" w:eastAsia="黑体" w:cs="黑体"/>
                <w:b w:val="0"/>
                <w:bCs w:val="0"/>
                <w:color w:val="000000"/>
                <w:sz w:val="21"/>
                <w:szCs w:val="21"/>
                <w:shd w:val="clear" w:color="auto" w:fill="FFFFFF"/>
              </w:rPr>
              <w:t>深入开展习近平新时代中国特色社会主义思想和党的十九大精神学习培训</w:t>
            </w:r>
          </w:p>
          <w:p>
            <w:pPr>
              <w:keepNext w:val="0"/>
              <w:keepLines w:val="0"/>
              <w:pageBreakBefore w:val="0"/>
              <w:kinsoku/>
              <w:wordWrap/>
              <w:overflowPunct/>
              <w:topLinePunct w:val="0"/>
              <w:autoSpaceDE/>
              <w:autoSpaceDN/>
              <w:bidi w:val="0"/>
              <w:adjustRightInd/>
              <w:snapToGrid/>
              <w:spacing w:line="320" w:lineRule="exact"/>
              <w:ind w:right="0" w:rightChars="0" w:firstLine="422" w:firstLineChars="200"/>
              <w:textAlignment w:val="auto"/>
              <w:outlineLvl w:val="9"/>
              <w:rPr>
                <w:rFonts w:hint="eastAsia" w:ascii="仿宋_GB2312" w:eastAsia="仿宋_GB2312"/>
                <w:color w:val="000000"/>
                <w:sz w:val="21"/>
                <w:szCs w:val="21"/>
              </w:rPr>
            </w:pPr>
            <w:r>
              <w:rPr>
                <w:rFonts w:hint="eastAsia" w:ascii="楷体_GB2312" w:hAnsi="楷体_GB2312" w:eastAsia="楷体_GB2312" w:cs="楷体_GB2312"/>
                <w:b/>
                <w:bCs w:val="0"/>
                <w:color w:val="000000"/>
                <w:sz w:val="21"/>
                <w:szCs w:val="21"/>
                <w:shd w:val="clear" w:color="auto" w:fill="FFFFFF"/>
              </w:rPr>
              <w:t>开展多形式、分层次、全覆盖的学习培训</w:t>
            </w:r>
            <w:r>
              <w:rPr>
                <w:rFonts w:hint="eastAsia" w:ascii="楷体_GB2312" w:hAnsi="楷体_GB2312" w:eastAsia="楷体_GB2312" w:cs="楷体_GB2312"/>
                <w:b/>
                <w:bCs w:val="0"/>
                <w:color w:val="000000"/>
                <w:sz w:val="21"/>
                <w:szCs w:val="21"/>
              </w:rPr>
              <w:t>。</w:t>
            </w:r>
            <w:r>
              <w:rPr>
                <w:rFonts w:hint="eastAsia" w:ascii="仿宋_GB2312" w:hAnsi="仿宋_GB2312" w:eastAsia="仿宋_GB2312" w:cs="仿宋_GB2312"/>
                <w:color w:val="auto"/>
                <w:sz w:val="21"/>
                <w:szCs w:val="21"/>
                <w:lang w:eastAsia="zh-CN"/>
              </w:rPr>
              <w:t>坚持</w:t>
            </w:r>
            <w:r>
              <w:rPr>
                <w:rFonts w:hint="eastAsia" w:ascii="仿宋_GB2312" w:eastAsia="仿宋_GB2312"/>
                <w:color w:val="000000"/>
                <w:sz w:val="21"/>
                <w:szCs w:val="21"/>
              </w:rPr>
              <w:t>把学习习近平新时代中国特色社会主义思想和党的十九大精神作为</w:t>
            </w:r>
            <w:r>
              <w:rPr>
                <w:rFonts w:hint="eastAsia" w:ascii="仿宋_GB2312" w:hAnsi="仿宋_GB2312" w:eastAsia="仿宋_GB2312" w:cs="仿宋_GB2312"/>
                <w:color w:val="auto"/>
                <w:sz w:val="21"/>
                <w:szCs w:val="21"/>
                <w:lang w:eastAsia="zh-CN"/>
              </w:rPr>
              <w:t>党员干部的“第一课堂”</w:t>
            </w:r>
            <w:r>
              <w:rPr>
                <w:rFonts w:hint="eastAsia" w:ascii="仿宋_GB2312" w:hAnsi="仿宋_GB2312" w:eastAsia="仿宋_GB2312" w:cs="仿宋_GB2312"/>
                <w:color w:val="auto"/>
                <w:sz w:val="21"/>
                <w:szCs w:val="21"/>
                <w:lang w:val="en-US" w:eastAsia="zh-CN"/>
              </w:rPr>
              <w:t>,作为</w:t>
            </w:r>
            <w:r>
              <w:rPr>
                <w:rFonts w:hint="eastAsia" w:ascii="仿宋_GB2312" w:eastAsia="仿宋_GB2312"/>
                <w:color w:val="000000"/>
                <w:sz w:val="21"/>
                <w:szCs w:val="21"/>
                <w:lang w:eastAsia="zh-CN"/>
              </w:rPr>
              <w:t>县委</w:t>
            </w:r>
            <w:r>
              <w:rPr>
                <w:rFonts w:hint="eastAsia" w:ascii="仿宋_GB2312" w:eastAsia="仿宋_GB2312"/>
                <w:color w:val="000000"/>
                <w:sz w:val="21"/>
                <w:szCs w:val="21"/>
              </w:rPr>
              <w:t>党校、行政学院主课程和重要内容，分级分类抓好学习培训。</w:t>
            </w:r>
            <w:r>
              <w:rPr>
                <w:rFonts w:hint="eastAsia" w:ascii="楷体_GB2312" w:eastAsia="楷体_GB2312"/>
                <w:b/>
                <w:color w:val="000000"/>
                <w:sz w:val="21"/>
                <w:szCs w:val="21"/>
              </w:rPr>
              <w:t>扎实开展“不忘初心、牢记使命”主题教育。</w:t>
            </w:r>
            <w:r>
              <w:rPr>
                <w:rFonts w:hint="eastAsia" w:ascii="仿宋_GB2312" w:eastAsia="仿宋_GB2312"/>
                <w:color w:val="000000"/>
                <w:sz w:val="21"/>
                <w:szCs w:val="21"/>
              </w:rPr>
              <w:t>按照中央部署和省、市</w:t>
            </w:r>
            <w:r>
              <w:rPr>
                <w:rFonts w:hint="eastAsia" w:ascii="仿宋_GB2312" w:eastAsia="仿宋_GB2312"/>
                <w:color w:val="000000"/>
                <w:sz w:val="21"/>
                <w:szCs w:val="21"/>
                <w:lang w:eastAsia="zh-CN"/>
              </w:rPr>
              <w:t>、县</w:t>
            </w:r>
            <w:r>
              <w:rPr>
                <w:rFonts w:hint="eastAsia" w:ascii="仿宋_GB2312" w:eastAsia="仿宋_GB2312"/>
                <w:color w:val="000000"/>
                <w:sz w:val="21"/>
                <w:szCs w:val="21"/>
              </w:rPr>
              <w:t>委要求，以县处级以上领导干部为重点，开展“不忘初心、牢记使命”主题教育。</w:t>
            </w:r>
          </w:p>
          <w:p>
            <w:pPr>
              <w:keepNext w:val="0"/>
              <w:keepLines w:val="0"/>
              <w:pageBreakBefore w:val="0"/>
              <w:kinsoku/>
              <w:wordWrap/>
              <w:overflowPunct/>
              <w:topLinePunct w:val="0"/>
              <w:autoSpaceDE/>
              <w:autoSpaceDN/>
              <w:bidi w:val="0"/>
              <w:adjustRightInd/>
              <w:snapToGrid/>
              <w:spacing w:line="320" w:lineRule="exact"/>
              <w:ind w:right="0" w:rightChars="0" w:firstLine="420" w:firstLineChars="200"/>
              <w:textAlignment w:val="auto"/>
              <w:outlineLvl w:val="9"/>
              <w:rPr>
                <w:rFonts w:hint="eastAsia" w:ascii="黑体" w:hAnsi="黑体" w:eastAsia="黑体"/>
                <w:color w:val="000000"/>
                <w:sz w:val="21"/>
                <w:szCs w:val="21"/>
              </w:rPr>
            </w:pPr>
            <w:r>
              <w:rPr>
                <w:rFonts w:hint="eastAsia" w:ascii="黑体" w:hAnsi="黑体" w:eastAsia="黑体"/>
                <w:color w:val="000000"/>
                <w:sz w:val="21"/>
                <w:szCs w:val="21"/>
                <w:lang w:eastAsia="zh-CN"/>
              </w:rPr>
              <w:t>三</w:t>
            </w:r>
            <w:r>
              <w:rPr>
                <w:rFonts w:hint="eastAsia" w:ascii="黑体" w:hAnsi="黑体" w:eastAsia="黑体"/>
                <w:color w:val="000000"/>
                <w:sz w:val="21"/>
                <w:szCs w:val="21"/>
              </w:rPr>
              <w:t>、着力建设高素质专业化干部队伍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仿宋_GB2312" w:hAnsi="仿宋_GB2312" w:eastAsia="仿宋_GB2312" w:cs="仿宋_GB2312"/>
                <w:color w:val="auto"/>
                <w:sz w:val="21"/>
                <w:szCs w:val="21"/>
                <w:lang w:val="en-US" w:eastAsia="zh-CN"/>
              </w:rPr>
            </w:pPr>
            <w:r>
              <w:rPr>
                <w:rFonts w:hint="eastAsia" w:ascii="楷体_GB2312" w:eastAsia="楷体_GB2312"/>
                <w:b/>
                <w:color w:val="000000"/>
                <w:sz w:val="21"/>
                <w:szCs w:val="21"/>
                <w:lang w:eastAsia="zh-CN"/>
              </w:rPr>
              <w:t>精准实施各类干部教育培训</w:t>
            </w:r>
            <w:r>
              <w:rPr>
                <w:rFonts w:hint="eastAsia" w:ascii="楷体_GB2312" w:eastAsia="楷体_GB2312"/>
                <w:b/>
                <w:color w:val="000000"/>
                <w:sz w:val="21"/>
                <w:szCs w:val="21"/>
              </w:rPr>
              <w:t>。</w:t>
            </w:r>
            <w:r>
              <w:rPr>
                <w:rFonts w:hint="eastAsia" w:ascii="仿宋" w:hAnsi="仿宋" w:eastAsia="仿宋" w:cs="仿宋"/>
                <w:b w:val="0"/>
                <w:bCs w:val="0"/>
                <w:color w:val="auto"/>
                <w:sz w:val="21"/>
                <w:szCs w:val="21"/>
                <w:lang w:val="en-US" w:eastAsia="zh-CN"/>
              </w:rPr>
              <w:t>大力</w:t>
            </w:r>
            <w:r>
              <w:rPr>
                <w:rFonts w:hint="eastAsia" w:ascii="仿宋_GB2312" w:hAnsi="仿宋_GB2312" w:eastAsia="仿宋_GB2312" w:cs="仿宋_GB2312"/>
                <w:b w:val="0"/>
                <w:bCs w:val="0"/>
                <w:color w:val="auto"/>
                <w:sz w:val="21"/>
                <w:szCs w:val="21"/>
                <w:lang w:val="en-US" w:eastAsia="zh-CN"/>
              </w:rPr>
              <w:t>实施干部教育培训，以创建“创新开放新高地、项目推动标杆县、全域旅游排头兵”为导向</w:t>
            </w:r>
            <w:r>
              <w:rPr>
                <w:rFonts w:hint="eastAsia" w:ascii="仿宋_GB2312" w:eastAsia="仿宋_GB2312"/>
                <w:color w:val="000000"/>
                <w:sz w:val="21"/>
                <w:szCs w:val="21"/>
              </w:rPr>
              <w:t>，精准开展干部队伍专业化能力培训。</w:t>
            </w:r>
            <w:r>
              <w:rPr>
                <w:rFonts w:hint="eastAsia" w:ascii="楷体_GB2312" w:eastAsia="楷体_GB2312"/>
                <w:b/>
                <w:color w:val="000000"/>
                <w:sz w:val="21"/>
                <w:szCs w:val="21"/>
                <w:lang w:eastAsia="zh-CN"/>
              </w:rPr>
              <w:t>严格选人用人标准</w:t>
            </w:r>
            <w:r>
              <w:rPr>
                <w:rFonts w:hint="eastAsia" w:ascii="楷体_GB2312" w:eastAsia="楷体_GB2312"/>
                <w:b/>
                <w:color w:val="000000"/>
                <w:sz w:val="21"/>
                <w:szCs w:val="21"/>
              </w:rPr>
              <w:t>。</w:t>
            </w:r>
            <w:r>
              <w:rPr>
                <w:rFonts w:hint="eastAsia" w:ascii="仿宋_GB2312" w:hAnsi="仿宋_GB2312" w:eastAsia="仿宋_GB2312" w:cs="仿宋_GB2312"/>
                <w:b w:val="0"/>
                <w:bCs/>
                <w:color w:val="000000"/>
                <w:sz w:val="21"/>
                <w:szCs w:val="21"/>
                <w:lang w:eastAsia="zh-CN"/>
              </w:rPr>
              <w:t>党的干部是党和国家事业的中坚力量，要坚持正确的选人用人导向，匡正选人用人风气，突出政治标准，科学精准选人用人。</w:t>
            </w:r>
            <w:r>
              <w:rPr>
                <w:rFonts w:hint="eastAsia" w:ascii="仿宋_GB2312" w:hAnsi="仿宋_GB2312" w:eastAsia="仿宋_GB2312" w:cs="仿宋_GB2312"/>
                <w:color w:val="auto"/>
                <w:sz w:val="21"/>
                <w:szCs w:val="21"/>
                <w:lang w:val="en-US" w:eastAsia="zh-CN"/>
              </w:rPr>
              <w:t>把合适的人调整到合适的岗位上，让专业的人干专业的事。</w:t>
            </w:r>
            <w:r>
              <w:rPr>
                <w:rFonts w:hint="eastAsia" w:ascii="楷体" w:hAnsi="楷体" w:eastAsia="楷体" w:cs="楷体"/>
                <w:b/>
                <w:color w:val="000000"/>
                <w:sz w:val="21"/>
                <w:szCs w:val="21"/>
              </w:rPr>
              <w:t>规范选人用人程序。</w:t>
            </w:r>
            <w:r>
              <w:rPr>
                <w:rFonts w:hint="eastAsia" w:ascii="仿宋_GB2312" w:hAnsi="仿宋_GB2312" w:eastAsia="仿宋_GB2312" w:cs="仿宋_GB2312"/>
                <w:color w:val="auto"/>
                <w:sz w:val="21"/>
                <w:szCs w:val="21"/>
                <w:lang w:val="en-US" w:eastAsia="zh-CN"/>
              </w:rPr>
              <w:t>严格执行《党政领导干部选拔任用工作条例》，制定《东安县干部选拔任用工作程序》。</w:t>
            </w:r>
            <w:r>
              <w:rPr>
                <w:rFonts w:hint="eastAsia" w:ascii="楷体_GB2312" w:eastAsia="楷体_GB2312"/>
                <w:b/>
                <w:color w:val="000000"/>
                <w:sz w:val="21"/>
                <w:szCs w:val="21"/>
                <w:lang w:eastAsia="zh-CN"/>
              </w:rPr>
              <w:t>强化推进</w:t>
            </w:r>
            <w:r>
              <w:rPr>
                <w:rFonts w:hint="eastAsia" w:ascii="楷体_GB2312" w:eastAsia="楷体_GB2312"/>
                <w:b/>
                <w:color w:val="000000"/>
                <w:sz w:val="21"/>
                <w:szCs w:val="21"/>
              </w:rPr>
              <w:t>干部队伍的宏观管理。</w:t>
            </w:r>
            <w:r>
              <w:rPr>
                <w:rFonts w:hint="eastAsia" w:ascii="仿宋_GB2312" w:hAnsi="仿宋_GB2312" w:eastAsia="仿宋_GB2312" w:cs="仿宋_GB2312"/>
                <w:b w:val="0"/>
                <w:bCs w:val="0"/>
                <w:color w:val="auto"/>
                <w:sz w:val="21"/>
                <w:szCs w:val="21"/>
                <w:lang w:val="en-US" w:eastAsia="zh-CN"/>
              </w:rPr>
              <w:t>要壮大源头，注重吸纳优秀毕业生。加大公务员招录和事业单位招聘力度，要拓宽视野，统筹整个干部队伍资源，探索专业化人才的选拔方法。更加注重发现储备、培养锻炼、选拔使用优秀年轻干部、少数民族干部和党外干部工作。</w:t>
            </w:r>
            <w:r>
              <w:rPr>
                <w:rFonts w:hint="eastAsia" w:ascii="楷体_GB2312" w:eastAsia="楷体_GB2312"/>
                <w:b/>
                <w:color w:val="000000"/>
                <w:sz w:val="21"/>
                <w:szCs w:val="21"/>
                <w:lang w:eastAsia="zh-CN"/>
              </w:rPr>
              <w:t>全面</w:t>
            </w:r>
            <w:r>
              <w:rPr>
                <w:rFonts w:hint="eastAsia" w:ascii="楷体_GB2312" w:eastAsia="楷体_GB2312"/>
                <w:b/>
                <w:color w:val="000000"/>
                <w:sz w:val="21"/>
                <w:szCs w:val="21"/>
              </w:rPr>
              <w:t>提升干部工作信息化水平。</w:t>
            </w:r>
            <w:r>
              <w:rPr>
                <w:rFonts w:hint="eastAsia" w:ascii="仿宋_GB2312" w:hAnsi="仿宋_GB2312" w:eastAsia="仿宋_GB2312" w:cs="仿宋_GB2312"/>
                <w:color w:val="000000"/>
                <w:sz w:val="21"/>
                <w:szCs w:val="21"/>
                <w:lang w:val="en-US" w:eastAsia="zh-CN"/>
              </w:rPr>
              <w:t>完成标准化干部档案室建设，进一步加强档案日常管理规范化建设，</w:t>
            </w:r>
            <w:r>
              <w:rPr>
                <w:rFonts w:hint="eastAsia" w:ascii="仿宋_GB2312" w:eastAsia="仿宋_GB2312"/>
                <w:color w:val="000000"/>
                <w:sz w:val="21"/>
                <w:szCs w:val="21"/>
              </w:rPr>
              <w:t>全面完成干部档案审核集中整改和专项督查工作，</w:t>
            </w:r>
            <w:r>
              <w:rPr>
                <w:rFonts w:hint="eastAsia" w:ascii="仿宋_GB2312" w:hAnsi="仿宋_GB2312" w:eastAsia="仿宋_GB2312" w:cs="仿宋_GB2312"/>
                <w:color w:val="000000"/>
                <w:sz w:val="21"/>
                <w:szCs w:val="21"/>
                <w:lang w:val="en-US" w:eastAsia="zh-CN"/>
              </w:rPr>
              <w:t>及时更新和完善干部人事管理决策支持系统中的人员信息，提高干部工作信息化水平</w:t>
            </w:r>
          </w:p>
          <w:p>
            <w:pPr>
              <w:keepNext w:val="0"/>
              <w:keepLines w:val="0"/>
              <w:pageBreakBefore w:val="0"/>
              <w:kinsoku/>
              <w:wordWrap/>
              <w:overflowPunct/>
              <w:topLinePunct w:val="0"/>
              <w:autoSpaceDE/>
              <w:autoSpaceDN/>
              <w:bidi w:val="0"/>
              <w:adjustRightInd/>
              <w:snapToGrid/>
              <w:spacing w:line="320" w:lineRule="exact"/>
              <w:ind w:right="0" w:rightChars="0" w:firstLine="420" w:firstLineChars="200"/>
              <w:textAlignment w:val="auto"/>
              <w:outlineLvl w:val="9"/>
              <w:rPr>
                <w:rFonts w:hint="eastAsia" w:ascii="黑体" w:hAnsi="黑体" w:eastAsia="黑体"/>
                <w:color w:val="000000"/>
                <w:sz w:val="21"/>
                <w:szCs w:val="21"/>
              </w:rPr>
            </w:pPr>
            <w:r>
              <w:rPr>
                <w:rFonts w:hint="eastAsia" w:ascii="黑体" w:hAnsi="黑体" w:eastAsia="黑体"/>
                <w:color w:val="000000"/>
                <w:sz w:val="21"/>
                <w:szCs w:val="21"/>
              </w:rPr>
              <w:t>三、从严监督管理干部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仿宋_GB2312" w:eastAsia="仿宋_GB2312"/>
                <w:color w:val="000000"/>
                <w:sz w:val="21"/>
                <w:szCs w:val="21"/>
              </w:rPr>
            </w:pPr>
            <w:r>
              <w:rPr>
                <w:rFonts w:hint="eastAsia" w:ascii="楷体_GB2312" w:hAnsi="楷体_GB2312" w:eastAsia="楷体_GB2312" w:cs="楷体_GB2312"/>
                <w:b/>
                <w:color w:val="000000"/>
                <w:kern w:val="0"/>
                <w:sz w:val="21"/>
                <w:szCs w:val="21"/>
                <w:lang w:val="en-US" w:eastAsia="zh-CN" w:bidi="ar"/>
              </w:rPr>
              <w:t>加大干部日常监督管理力度</w:t>
            </w:r>
            <w:r>
              <w:rPr>
                <w:rFonts w:hint="eastAsia" w:ascii="楷体_GB2312" w:hAnsi="楷体_GB2312" w:eastAsia="楷体_GB2312" w:cs="楷体_GB2312"/>
                <w:b/>
                <w:color w:val="000000"/>
                <w:sz w:val="21"/>
                <w:szCs w:val="21"/>
              </w:rPr>
              <w:t>。</w:t>
            </w:r>
            <w:r>
              <w:rPr>
                <w:rFonts w:hint="eastAsia" w:ascii="仿宋_GB2312" w:hAnsi="仿宋_GB2312" w:eastAsia="仿宋_GB2312" w:cs="仿宋_GB2312"/>
                <w:color w:val="auto"/>
                <w:sz w:val="21"/>
                <w:szCs w:val="21"/>
                <w:lang w:val="en-US" w:eastAsia="zh-CN"/>
              </w:rPr>
              <w:t>出台《东安县干部监督工作流程》，</w:t>
            </w:r>
            <w:r>
              <w:rPr>
                <w:rFonts w:hint="eastAsia" w:ascii="仿宋_GB2312" w:eastAsia="仿宋_GB2312"/>
                <w:color w:val="000000"/>
                <w:sz w:val="21"/>
                <w:szCs w:val="21"/>
              </w:rPr>
              <w:t>重点突出对“一把手”和重点部门、关键岗位干部的监督。深化</w:t>
            </w:r>
            <w:r>
              <w:rPr>
                <w:rFonts w:hint="eastAsia" w:ascii="仿宋_GB2312" w:eastAsia="仿宋_GB2312"/>
                <w:color w:val="000000"/>
                <w:spacing w:val="-6"/>
                <w:sz w:val="21"/>
                <w:szCs w:val="21"/>
              </w:rPr>
              <w:t>拓展“三超两乱”、违规出国（境）、违规兼职等专项治理。</w:t>
            </w:r>
            <w:r>
              <w:rPr>
                <w:rFonts w:hint="eastAsia" w:ascii="楷体_GB2312" w:hAnsi="楷体_GB2312" w:eastAsia="楷体_GB2312" w:cs="楷体_GB2312"/>
                <w:b/>
                <w:bCs w:val="0"/>
                <w:color w:val="000000"/>
                <w:kern w:val="0"/>
                <w:sz w:val="21"/>
                <w:szCs w:val="21"/>
                <w:lang w:val="en-US" w:eastAsia="zh-CN" w:bidi="ar"/>
              </w:rPr>
              <w:t>强化干部选拔任用工作全过程监督。</w:t>
            </w:r>
            <w:r>
              <w:rPr>
                <w:rFonts w:hint="eastAsia" w:ascii="仿宋_GB2312" w:eastAsia="仿宋_GB2312"/>
                <w:color w:val="000000"/>
                <w:sz w:val="21"/>
                <w:szCs w:val="21"/>
              </w:rPr>
              <w:t>执行干部选拔任用“凡提四必”“双控预审”“一报告两评议”“双签字”和全程纪实、履行用人职责离任检查等制度。</w:t>
            </w:r>
            <w:r>
              <w:rPr>
                <w:rFonts w:hint="eastAsia" w:ascii="楷体_GB2312" w:eastAsia="楷体_GB2312"/>
                <w:b/>
                <w:color w:val="000000"/>
                <w:sz w:val="21"/>
                <w:szCs w:val="21"/>
                <w:lang w:eastAsia="zh-CN"/>
              </w:rPr>
              <w:t>正向</w:t>
            </w:r>
            <w:r>
              <w:rPr>
                <w:rFonts w:hint="eastAsia" w:ascii="楷体_GB2312" w:eastAsia="楷体_GB2312"/>
                <w:b/>
                <w:color w:val="000000"/>
                <w:sz w:val="21"/>
                <w:szCs w:val="21"/>
              </w:rPr>
              <w:t>关爱激励基层干部。</w:t>
            </w:r>
            <w:r>
              <w:rPr>
                <w:rFonts w:hint="eastAsia" w:ascii="仿宋_GB2312" w:hAnsi="仿宋_GB2312" w:eastAsia="仿宋_GB2312" w:cs="仿宋_GB2312"/>
                <w:color w:val="auto"/>
                <w:sz w:val="21"/>
                <w:szCs w:val="21"/>
                <w:lang w:val="en-US" w:eastAsia="zh-CN"/>
              </w:rPr>
              <w:t>坚持严管和厚爱结合、激励和约束并重。</w:t>
            </w:r>
            <w:r>
              <w:rPr>
                <w:rFonts w:hint="eastAsia" w:ascii="仿宋_GB2312" w:eastAsia="仿宋_GB2312"/>
                <w:color w:val="000000"/>
                <w:sz w:val="21"/>
                <w:szCs w:val="21"/>
              </w:rPr>
              <w:t>畅通基层干部进口，加</w:t>
            </w:r>
            <w:r>
              <w:rPr>
                <w:rFonts w:hint="eastAsia" w:ascii="仿宋_GB2312" w:eastAsia="仿宋_GB2312"/>
                <w:color w:val="000000"/>
                <w:sz w:val="21"/>
                <w:szCs w:val="21"/>
                <w:lang w:eastAsia="zh-CN"/>
              </w:rPr>
              <w:t>大县直单位干部与乡镇干部双向交流力度</w:t>
            </w:r>
            <w:r>
              <w:rPr>
                <w:rFonts w:hint="eastAsia" w:ascii="仿宋_GB2312" w:eastAsia="仿宋_GB2312"/>
                <w:color w:val="000000"/>
                <w:sz w:val="21"/>
                <w:szCs w:val="21"/>
              </w:rPr>
              <w:t>，保障基层干部待遇。</w:t>
            </w:r>
          </w:p>
          <w:p>
            <w:pPr>
              <w:keepNext w:val="0"/>
              <w:keepLines w:val="0"/>
              <w:pageBreakBefore w:val="0"/>
              <w:kinsoku/>
              <w:wordWrap/>
              <w:overflowPunct/>
              <w:topLinePunct w:val="0"/>
              <w:autoSpaceDE/>
              <w:autoSpaceDN/>
              <w:bidi w:val="0"/>
              <w:adjustRightInd/>
              <w:snapToGrid/>
              <w:spacing w:line="320" w:lineRule="exact"/>
              <w:ind w:right="0" w:rightChars="0" w:firstLine="420" w:firstLineChars="200"/>
              <w:textAlignment w:val="auto"/>
              <w:outlineLvl w:val="9"/>
              <w:rPr>
                <w:rFonts w:hint="eastAsia" w:ascii="仿宋_GB2312" w:hAnsi="仿宋_GB2312" w:eastAsia="仿宋_GB2312" w:cs="仿宋_GB2312"/>
                <w:b w:val="0"/>
                <w:i w:val="0"/>
                <w:caps w:val="0"/>
                <w:color w:val="auto"/>
                <w:spacing w:val="0"/>
                <w:sz w:val="21"/>
                <w:szCs w:val="21"/>
                <w:shd w:val="clear" w:color="auto" w:fill="FFFFFF"/>
                <w:lang w:val="en-US" w:eastAsia="zh-CN"/>
              </w:rPr>
            </w:pPr>
            <w:r>
              <w:rPr>
                <w:rFonts w:hint="eastAsia" w:ascii="黑体" w:hAnsi="黑体" w:eastAsia="黑体"/>
                <w:color w:val="000000"/>
                <w:sz w:val="21"/>
                <w:szCs w:val="21"/>
              </w:rPr>
              <w:t>四、全面提升基层党组织的组织力</w:t>
            </w:r>
            <w:r>
              <w:rPr>
                <w:rFonts w:hint="eastAsia" w:ascii="楷体" w:hAnsi="楷体" w:eastAsia="楷体" w:cs="楷体"/>
                <w:b/>
                <w:bCs/>
                <w:color w:val="auto"/>
                <w:spacing w:val="2"/>
                <w:sz w:val="21"/>
                <w:szCs w:val="21"/>
                <w:lang w:val="en-US" w:eastAsia="zh-CN" w:bidi="ar"/>
              </w:rPr>
              <w:t>实施“政治引领”行动，推进</w:t>
            </w:r>
            <w:r>
              <w:rPr>
                <w:rFonts w:hint="eastAsia" w:ascii="楷体" w:hAnsi="楷体" w:eastAsia="楷体" w:cs="楷体"/>
                <w:b/>
                <w:bCs/>
                <w:color w:val="auto"/>
                <w:spacing w:val="2"/>
                <w:sz w:val="21"/>
                <w:szCs w:val="21"/>
                <w:lang w:eastAsia="zh-CN" w:bidi="ar"/>
              </w:rPr>
              <w:t>支部建设</w:t>
            </w:r>
            <w:r>
              <w:rPr>
                <w:rFonts w:hint="eastAsia" w:ascii="楷体" w:hAnsi="楷体" w:eastAsia="楷体" w:cs="楷体"/>
                <w:b/>
                <w:bCs/>
                <w:color w:val="auto"/>
                <w:spacing w:val="2"/>
                <w:sz w:val="21"/>
                <w:szCs w:val="21"/>
                <w:lang w:bidi="ar"/>
              </w:rPr>
              <w:t>标准化</w:t>
            </w:r>
            <w:r>
              <w:rPr>
                <w:rFonts w:hint="eastAsia" w:ascii="楷体" w:hAnsi="楷体" w:eastAsia="楷体" w:cs="楷体"/>
                <w:b/>
                <w:bCs/>
                <w:color w:val="auto"/>
                <w:spacing w:val="2"/>
                <w:sz w:val="21"/>
                <w:szCs w:val="21"/>
                <w:lang w:eastAsia="zh-CN" w:bidi="ar"/>
              </w:rPr>
              <w:t>，</w:t>
            </w:r>
            <w:r>
              <w:rPr>
                <w:rFonts w:hint="eastAsia" w:ascii="仿宋_GB2312" w:hAnsi="仿宋_GB2312" w:eastAsia="仿宋_GB2312" w:cs="仿宋_GB2312"/>
                <w:b w:val="0"/>
                <w:i w:val="0"/>
                <w:caps w:val="0"/>
                <w:color w:val="auto"/>
                <w:spacing w:val="0"/>
                <w:sz w:val="21"/>
                <w:szCs w:val="21"/>
                <w:shd w:val="clear" w:color="auto" w:fill="FFFFFF"/>
              </w:rPr>
              <w:t>构建党组、党组织或行政、党组织“一岗双责”的机制体制</w:t>
            </w:r>
            <w:r>
              <w:rPr>
                <w:rFonts w:hint="eastAsia" w:ascii="仿宋_GB2312" w:hAnsi="仿宋_GB2312" w:eastAsia="仿宋_GB2312" w:cs="仿宋_GB2312"/>
                <w:b w:val="0"/>
                <w:i w:val="0"/>
                <w:caps w:val="0"/>
                <w:color w:val="auto"/>
                <w:spacing w:val="0"/>
                <w:sz w:val="21"/>
                <w:szCs w:val="21"/>
                <w:shd w:val="clear" w:color="auto" w:fill="FFFFFF"/>
                <w:lang w:eastAsia="zh-CN"/>
              </w:rPr>
              <w:t>；</w:t>
            </w:r>
            <w:r>
              <w:rPr>
                <w:rFonts w:hint="eastAsia" w:ascii="楷体" w:hAnsi="楷体" w:eastAsia="楷体" w:cs="楷体"/>
                <w:b/>
                <w:bCs/>
                <w:color w:val="auto"/>
                <w:spacing w:val="2"/>
                <w:sz w:val="21"/>
                <w:szCs w:val="21"/>
                <w:lang w:val="en-US" w:eastAsia="zh-CN" w:bidi="ar"/>
              </w:rPr>
              <w:t>实施“规范提升”行动，推进</w:t>
            </w:r>
            <w:r>
              <w:rPr>
                <w:rFonts w:hint="eastAsia" w:ascii="楷体" w:hAnsi="楷体" w:eastAsia="楷体" w:cs="楷体"/>
                <w:b/>
                <w:bCs/>
                <w:color w:val="auto"/>
                <w:spacing w:val="2"/>
                <w:sz w:val="21"/>
                <w:szCs w:val="21"/>
                <w:lang w:bidi="ar"/>
              </w:rPr>
              <w:t>组织生活正常化</w:t>
            </w:r>
            <w:r>
              <w:rPr>
                <w:rFonts w:hint="eastAsia" w:ascii="楷体" w:hAnsi="楷体" w:eastAsia="楷体" w:cs="楷体"/>
                <w:b/>
                <w:bCs/>
                <w:color w:val="auto"/>
                <w:spacing w:val="2"/>
                <w:sz w:val="21"/>
                <w:szCs w:val="21"/>
                <w:lang w:eastAsia="zh-CN" w:bidi="ar"/>
              </w:rPr>
              <w:t>。</w:t>
            </w:r>
            <w:r>
              <w:rPr>
                <w:rFonts w:hint="eastAsia" w:ascii="仿宋_GB2312" w:hAnsi="仿宋_GB2312" w:eastAsia="仿宋_GB2312" w:cs="仿宋_GB2312"/>
                <w:b w:val="0"/>
                <w:bCs w:val="0"/>
                <w:color w:val="auto"/>
                <w:spacing w:val="2"/>
                <w:sz w:val="21"/>
                <w:szCs w:val="21"/>
                <w:lang w:val="en-US" w:eastAsia="zh-CN" w:bidi="ar"/>
              </w:rPr>
              <w:t>推行</w:t>
            </w:r>
            <w:r>
              <w:rPr>
                <w:rFonts w:hint="eastAsia" w:ascii="仿宋_GB2312" w:hAnsi="仿宋_GB2312" w:eastAsia="仿宋_GB2312" w:cs="仿宋_GB2312"/>
                <w:b w:val="0"/>
                <w:bCs w:val="0"/>
                <w:color w:val="auto"/>
                <w:spacing w:val="2"/>
                <w:sz w:val="21"/>
                <w:szCs w:val="21"/>
                <w:lang w:eastAsia="zh-CN" w:bidi="ar"/>
              </w:rPr>
              <w:t>“</w:t>
            </w:r>
            <w:r>
              <w:rPr>
                <w:rFonts w:hint="eastAsia" w:ascii="仿宋_GB2312" w:hAnsi="仿宋_GB2312" w:eastAsia="仿宋_GB2312" w:cs="仿宋_GB2312"/>
                <w:b w:val="0"/>
                <w:bCs w:val="0"/>
                <w:color w:val="auto"/>
                <w:spacing w:val="2"/>
                <w:sz w:val="21"/>
                <w:szCs w:val="21"/>
                <w:lang w:val="en-US" w:eastAsia="zh-CN" w:bidi="ar"/>
              </w:rPr>
              <w:t>9</w:t>
            </w:r>
            <w:r>
              <w:rPr>
                <w:rFonts w:hint="eastAsia" w:ascii="仿宋_GB2312" w:hAnsi="仿宋_GB2312" w:eastAsia="仿宋_GB2312" w:cs="仿宋_GB2312"/>
                <w:b w:val="0"/>
                <w:bCs w:val="0"/>
                <w:color w:val="auto"/>
                <w:spacing w:val="2"/>
                <w:sz w:val="21"/>
                <w:szCs w:val="21"/>
                <w:lang w:eastAsia="zh-CN" w:bidi="ar"/>
              </w:rPr>
              <w:t>+X”模式组织生活制度，</w:t>
            </w:r>
            <w:r>
              <w:rPr>
                <w:rFonts w:hint="eastAsia" w:ascii="仿宋_GB2312" w:hAnsi="仿宋_GB2312" w:eastAsia="仿宋_GB2312" w:cs="仿宋_GB2312"/>
                <w:b w:val="0"/>
                <w:bCs w:val="0"/>
                <w:i w:val="0"/>
                <w:caps w:val="0"/>
                <w:color w:val="auto"/>
                <w:spacing w:val="0"/>
                <w:sz w:val="21"/>
                <w:szCs w:val="21"/>
                <w:shd w:val="clear" w:color="auto" w:fill="FFFFFF"/>
                <w:lang w:val="en-US" w:eastAsia="zh-CN"/>
              </w:rPr>
              <w:t>固定开展</w:t>
            </w:r>
            <w:r>
              <w:rPr>
                <w:rFonts w:hint="eastAsia" w:ascii="仿宋_GB2312" w:hAnsi="仿宋_GB2312" w:eastAsia="仿宋_GB2312" w:cs="仿宋_GB2312"/>
                <w:b w:val="0"/>
                <w:bCs w:val="0"/>
                <w:color w:val="auto"/>
                <w:spacing w:val="2"/>
                <w:sz w:val="21"/>
                <w:szCs w:val="21"/>
                <w:lang w:eastAsia="zh-CN" w:bidi="ar"/>
              </w:rPr>
              <w:t>“三会一课”、民主生活会、组织生活会、双重组织生活、定期谈心谈话、党员党性定期分析、民主评议党员、党员固定活动日、党委（党组）中心组学习等</w:t>
            </w:r>
            <w:r>
              <w:rPr>
                <w:rFonts w:hint="eastAsia" w:ascii="仿宋_GB2312" w:hAnsi="仿宋_GB2312" w:eastAsia="仿宋_GB2312" w:cs="仿宋_GB2312"/>
                <w:b w:val="0"/>
                <w:bCs w:val="0"/>
                <w:color w:val="auto"/>
                <w:spacing w:val="2"/>
                <w:sz w:val="21"/>
                <w:szCs w:val="21"/>
                <w:lang w:val="en-US" w:eastAsia="zh-CN" w:bidi="ar"/>
              </w:rPr>
              <w:t>9</w:t>
            </w:r>
            <w:r>
              <w:rPr>
                <w:rFonts w:hint="eastAsia" w:ascii="仿宋_GB2312" w:hAnsi="仿宋_GB2312" w:eastAsia="仿宋_GB2312" w:cs="仿宋_GB2312"/>
                <w:b w:val="0"/>
                <w:bCs w:val="0"/>
                <w:color w:val="auto"/>
                <w:spacing w:val="2"/>
                <w:sz w:val="21"/>
                <w:szCs w:val="21"/>
                <w:lang w:eastAsia="zh-CN" w:bidi="ar"/>
              </w:rPr>
              <w:t>个党的组织生活；</w:t>
            </w:r>
            <w:r>
              <w:rPr>
                <w:rFonts w:hint="eastAsia" w:ascii="仿宋_GB2312" w:hAnsi="仿宋_GB2312" w:eastAsia="仿宋_GB2312" w:cs="仿宋_GB2312"/>
                <w:b w:val="0"/>
                <w:bCs w:val="0"/>
                <w:i w:val="0"/>
                <w:caps w:val="0"/>
                <w:color w:val="auto"/>
                <w:spacing w:val="0"/>
                <w:sz w:val="21"/>
                <w:szCs w:val="21"/>
                <w:shd w:val="clear" w:color="auto" w:fill="FFFFFF"/>
              </w:rPr>
              <w:t>全面推行</w:t>
            </w:r>
            <w:r>
              <w:rPr>
                <w:rFonts w:hint="eastAsia" w:ascii="仿宋_GB2312" w:hAnsi="仿宋_GB2312" w:eastAsia="仿宋_GB2312" w:cs="仿宋_GB2312"/>
                <w:b w:val="0"/>
                <w:i w:val="0"/>
                <w:caps w:val="0"/>
                <w:color w:val="auto"/>
                <w:spacing w:val="0"/>
                <w:sz w:val="21"/>
                <w:szCs w:val="21"/>
                <w:shd w:val="clear" w:color="auto" w:fill="FFFFFF"/>
              </w:rPr>
              <w:t>“三会一课”全程纪实管理、支部主题党日和党员积分制管理等制度，</w:t>
            </w:r>
            <w:r>
              <w:rPr>
                <w:rFonts w:hint="eastAsia" w:ascii="仿宋_GB2312" w:hAnsi="仿宋_GB2312" w:eastAsia="仿宋_GB2312" w:cs="仿宋_GB2312"/>
                <w:b w:val="0"/>
                <w:i w:val="0"/>
                <w:caps w:val="0"/>
                <w:color w:val="auto"/>
                <w:spacing w:val="0"/>
                <w:sz w:val="21"/>
                <w:szCs w:val="21"/>
                <w:shd w:val="clear" w:color="auto" w:fill="FFFFFF"/>
                <w:lang w:val="en-US" w:eastAsia="zh-CN"/>
              </w:rPr>
              <w:t>用好用活七本党员手册，</w:t>
            </w:r>
            <w:r>
              <w:rPr>
                <w:rFonts w:hint="eastAsia" w:ascii="仿宋_GB2312" w:hAnsi="仿宋_GB2312" w:eastAsia="仿宋_GB2312" w:cs="仿宋_GB2312"/>
                <w:b w:val="0"/>
                <w:i w:val="0"/>
                <w:caps w:val="0"/>
                <w:color w:val="auto"/>
                <w:spacing w:val="0"/>
                <w:sz w:val="21"/>
                <w:szCs w:val="21"/>
                <w:shd w:val="clear" w:color="auto" w:fill="FFFFFF"/>
              </w:rPr>
              <w:t>推动党的政治</w:t>
            </w:r>
            <w:r>
              <w:rPr>
                <w:rFonts w:hint="eastAsia" w:ascii="仿宋_GB2312" w:hAnsi="仿宋_GB2312" w:eastAsia="仿宋_GB2312" w:cs="仿宋_GB2312"/>
                <w:b w:val="0"/>
                <w:bCs w:val="0"/>
                <w:i w:val="0"/>
                <w:caps w:val="0"/>
                <w:color w:val="auto"/>
                <w:spacing w:val="0"/>
                <w:sz w:val="21"/>
                <w:szCs w:val="21"/>
                <w:shd w:val="clear" w:color="auto" w:fill="FFFFFF"/>
              </w:rPr>
              <w:t>生活“融入日常、抓在经常”。</w:t>
            </w:r>
            <w:r>
              <w:rPr>
                <w:rFonts w:hint="eastAsia" w:ascii="仿宋_GB2312" w:hAnsi="仿宋_GB2312" w:eastAsia="仿宋_GB2312" w:cs="仿宋_GB2312"/>
                <w:b w:val="0"/>
                <w:bCs w:val="0"/>
                <w:i w:val="0"/>
                <w:caps w:val="0"/>
                <w:color w:val="auto"/>
                <w:spacing w:val="0"/>
                <w:sz w:val="21"/>
                <w:szCs w:val="21"/>
                <w:shd w:val="clear" w:color="auto" w:fill="FFFFFF"/>
                <w:lang w:val="en-US" w:eastAsia="zh-CN"/>
              </w:rPr>
              <w:t>把“三会一课”与支部主题党日活动结合起来，内容包括传达上级精神、通报重大事项、听取党员意见、交</w:t>
            </w:r>
            <w:bookmarkStart w:id="0" w:name="_GoBack"/>
            <w:bookmarkEnd w:id="0"/>
            <w:r>
              <w:rPr>
                <w:rFonts w:hint="eastAsia" w:ascii="仿宋_GB2312" w:hAnsi="仿宋_GB2312" w:eastAsia="仿宋_GB2312" w:cs="仿宋_GB2312"/>
                <w:b w:val="0"/>
                <w:bCs w:val="0"/>
                <w:i w:val="0"/>
                <w:caps w:val="0"/>
                <w:color w:val="auto"/>
                <w:spacing w:val="0"/>
                <w:sz w:val="21"/>
                <w:szCs w:val="21"/>
                <w:shd w:val="clear" w:color="auto" w:fill="FFFFFF"/>
                <w:lang w:val="en-US" w:eastAsia="zh-CN"/>
              </w:rPr>
              <w:t>纳党费、政治生日及上党课、志愿服务等工作；</w:t>
            </w:r>
            <w:r>
              <w:rPr>
                <w:rFonts w:hint="eastAsia" w:ascii="楷体" w:hAnsi="楷体" w:eastAsia="楷体" w:cs="楷体"/>
                <w:b/>
                <w:bCs/>
                <w:color w:val="auto"/>
                <w:spacing w:val="2"/>
                <w:sz w:val="21"/>
                <w:szCs w:val="21"/>
                <w:lang w:val="en-US" w:eastAsia="zh-CN" w:bidi="ar"/>
              </w:rPr>
              <w:t>实施“先锋</w:t>
            </w:r>
            <w:r>
              <w:rPr>
                <w:rFonts w:hint="eastAsia" w:ascii="楷体" w:hAnsi="楷体" w:eastAsia="楷体" w:cs="楷体"/>
                <w:b/>
                <w:bCs/>
                <w:color w:val="auto"/>
                <w:spacing w:val="2"/>
                <w:sz w:val="21"/>
                <w:szCs w:val="21"/>
                <w:lang w:eastAsia="zh-CN" w:bidi="ar"/>
              </w:rPr>
              <w:t>惠民</w:t>
            </w:r>
            <w:r>
              <w:rPr>
                <w:rFonts w:hint="eastAsia" w:ascii="楷体" w:hAnsi="楷体" w:eastAsia="楷体" w:cs="楷体"/>
                <w:b/>
                <w:bCs/>
                <w:color w:val="auto"/>
                <w:spacing w:val="2"/>
                <w:sz w:val="21"/>
                <w:szCs w:val="21"/>
                <w:lang w:val="en-US" w:eastAsia="zh-CN" w:bidi="ar"/>
              </w:rPr>
              <w:t>”行动，推进</w:t>
            </w:r>
            <w:r>
              <w:rPr>
                <w:rFonts w:hint="eastAsia" w:ascii="楷体" w:hAnsi="楷体" w:eastAsia="楷体" w:cs="楷体"/>
                <w:b/>
                <w:bCs/>
                <w:color w:val="auto"/>
                <w:spacing w:val="2"/>
                <w:sz w:val="21"/>
                <w:szCs w:val="21"/>
                <w:lang w:bidi="ar"/>
              </w:rPr>
              <w:t>管理服务精细化</w:t>
            </w:r>
            <w:r>
              <w:rPr>
                <w:rFonts w:hint="eastAsia" w:ascii="楷体" w:hAnsi="楷体" w:eastAsia="楷体" w:cs="楷体"/>
                <w:b/>
                <w:bCs/>
                <w:color w:val="auto"/>
                <w:spacing w:val="2"/>
                <w:sz w:val="21"/>
                <w:szCs w:val="21"/>
                <w:lang w:eastAsia="zh-CN" w:bidi="ar"/>
              </w:rPr>
              <w:t>，</w:t>
            </w:r>
            <w:r>
              <w:rPr>
                <w:rFonts w:hint="eastAsia" w:ascii="仿宋_GB2312" w:eastAsia="仿宋_GB2312"/>
                <w:color w:val="000000"/>
                <w:sz w:val="21"/>
                <w:szCs w:val="21"/>
                <w:lang w:eastAsia="zh-CN"/>
              </w:rPr>
              <w:t>认真落实全市</w:t>
            </w:r>
            <w:r>
              <w:rPr>
                <w:rFonts w:hint="eastAsia" w:ascii="仿宋_GB2312" w:eastAsia="仿宋_GB2312"/>
                <w:color w:val="000000"/>
                <w:sz w:val="21"/>
                <w:szCs w:val="21"/>
              </w:rPr>
              <w:t>农村党员和青年农民“党建+产业技术扶贫”专题培训工作</w:t>
            </w:r>
            <w:r>
              <w:rPr>
                <w:rFonts w:hint="eastAsia" w:ascii="仿宋_GB2312" w:eastAsia="仿宋_GB2312"/>
                <w:color w:val="000000"/>
                <w:sz w:val="21"/>
                <w:szCs w:val="21"/>
                <w:lang w:eastAsia="zh-CN"/>
              </w:rPr>
              <w:t>，全年培训学员</w:t>
            </w:r>
            <w:r>
              <w:rPr>
                <w:rFonts w:hint="eastAsia" w:ascii="仿宋_GB2312" w:eastAsia="仿宋_GB2312"/>
                <w:color w:val="000000"/>
                <w:sz w:val="21"/>
                <w:szCs w:val="21"/>
                <w:lang w:val="en-US" w:eastAsia="zh-CN"/>
              </w:rPr>
              <w:t>1150名</w:t>
            </w:r>
            <w:r>
              <w:rPr>
                <w:rFonts w:hint="eastAsia" w:ascii="仿宋_GB2312" w:eastAsia="仿宋_GB2312"/>
                <w:color w:val="000000"/>
                <w:sz w:val="21"/>
                <w:szCs w:val="21"/>
                <w:lang w:eastAsia="zh-CN"/>
              </w:rPr>
              <w:t>；</w:t>
            </w:r>
            <w:r>
              <w:rPr>
                <w:rFonts w:hint="eastAsia" w:ascii="楷体" w:hAnsi="楷体" w:eastAsia="楷体" w:cs="楷体"/>
                <w:b/>
                <w:bCs/>
                <w:color w:val="auto"/>
                <w:spacing w:val="2"/>
                <w:sz w:val="21"/>
                <w:szCs w:val="21"/>
                <w:lang w:val="en-US" w:eastAsia="zh-CN" w:bidi="ar"/>
              </w:rPr>
              <w:t>实施“履职强责”行动，推进</w:t>
            </w:r>
            <w:r>
              <w:rPr>
                <w:rFonts w:hint="eastAsia" w:ascii="楷体" w:hAnsi="楷体" w:eastAsia="楷体" w:cs="楷体"/>
                <w:b/>
                <w:bCs/>
                <w:color w:val="auto"/>
                <w:spacing w:val="2"/>
                <w:sz w:val="21"/>
                <w:szCs w:val="21"/>
                <w:lang w:bidi="ar"/>
              </w:rPr>
              <w:t>工作制度体系化</w:t>
            </w:r>
            <w:r>
              <w:rPr>
                <w:rFonts w:hint="eastAsia" w:ascii="楷体" w:hAnsi="楷体" w:eastAsia="楷体" w:cs="楷体"/>
                <w:b/>
                <w:bCs/>
                <w:color w:val="auto"/>
                <w:spacing w:val="2"/>
                <w:sz w:val="21"/>
                <w:szCs w:val="21"/>
                <w:lang w:eastAsia="zh-CN" w:bidi="ar"/>
              </w:rPr>
              <w:t>；</w:t>
            </w:r>
            <w:r>
              <w:rPr>
                <w:rFonts w:hint="eastAsia" w:ascii="楷体" w:hAnsi="楷体" w:eastAsia="楷体" w:cs="楷体"/>
                <w:b/>
                <w:color w:val="000000"/>
                <w:sz w:val="21"/>
                <w:szCs w:val="21"/>
              </w:rPr>
              <w:t>提升党员</w:t>
            </w:r>
            <w:r>
              <w:rPr>
                <w:rFonts w:hint="eastAsia" w:ascii="楷体" w:hAnsi="楷体" w:eastAsia="楷体" w:cs="楷体"/>
                <w:b/>
                <w:color w:val="000000"/>
                <w:sz w:val="21"/>
                <w:szCs w:val="21"/>
                <w:lang w:eastAsia="zh-CN"/>
              </w:rPr>
              <w:t>发展</w:t>
            </w:r>
            <w:r>
              <w:rPr>
                <w:rFonts w:hint="eastAsia" w:ascii="楷体" w:hAnsi="楷体" w:eastAsia="楷体" w:cs="楷体"/>
                <w:b/>
                <w:color w:val="000000"/>
                <w:sz w:val="21"/>
                <w:szCs w:val="21"/>
              </w:rPr>
              <w:t>管理水平</w:t>
            </w:r>
            <w:r>
              <w:rPr>
                <w:rFonts w:hint="eastAsia" w:ascii="楷体" w:hAnsi="楷体" w:eastAsia="楷体" w:cs="楷体"/>
                <w:b/>
                <w:color w:val="000000"/>
                <w:sz w:val="21"/>
                <w:szCs w:val="21"/>
                <w:lang w:eastAsia="zh-CN"/>
              </w:rPr>
              <w:t>，</w:t>
            </w:r>
            <w:r>
              <w:rPr>
                <w:rFonts w:hint="eastAsia" w:ascii="仿宋_GB2312" w:eastAsia="仿宋_GB2312"/>
                <w:color w:val="000000"/>
                <w:sz w:val="21"/>
                <w:szCs w:val="21"/>
              </w:rPr>
              <w:t>落实发展党员工作细则要求，做好从产业工人、青年农民、高知识群体以及非公有制经济组织、社会组织中发展党员工作</w:t>
            </w:r>
            <w:r>
              <w:rPr>
                <w:rFonts w:hint="eastAsia" w:ascii="仿宋_GB2312" w:eastAsia="仿宋_GB2312"/>
                <w:color w:val="000000"/>
                <w:sz w:val="21"/>
                <w:szCs w:val="21"/>
                <w:lang w:eastAsia="zh-CN"/>
              </w:rPr>
              <w:t>；</w:t>
            </w:r>
            <w:r>
              <w:rPr>
                <w:rFonts w:hint="eastAsia" w:ascii="楷体_GB2312" w:eastAsia="楷体_GB2312"/>
                <w:b/>
                <w:color w:val="000000"/>
                <w:sz w:val="21"/>
                <w:szCs w:val="21"/>
              </w:rPr>
              <w:t>统筹</w:t>
            </w:r>
            <w:r>
              <w:rPr>
                <w:rFonts w:hint="eastAsia" w:ascii="楷体_GB2312" w:eastAsia="楷体_GB2312"/>
                <w:b/>
                <w:color w:val="000000"/>
                <w:sz w:val="21"/>
                <w:szCs w:val="21"/>
                <w:lang w:eastAsia="zh-CN"/>
              </w:rPr>
              <w:t>发展</w:t>
            </w:r>
            <w:r>
              <w:rPr>
                <w:rFonts w:hint="eastAsia" w:ascii="楷体_GB2312" w:eastAsia="楷体_GB2312"/>
                <w:b/>
                <w:color w:val="000000"/>
                <w:sz w:val="21"/>
                <w:szCs w:val="21"/>
              </w:rPr>
              <w:t>各领域基层</w:t>
            </w:r>
            <w:r>
              <w:rPr>
                <w:rFonts w:hint="eastAsia" w:ascii="楷体_GB2312" w:eastAsia="楷体_GB2312"/>
                <w:b/>
                <w:color w:val="000000"/>
                <w:sz w:val="21"/>
                <w:szCs w:val="21"/>
                <w:lang w:eastAsia="zh-CN"/>
              </w:rPr>
              <w:t>党建工作，</w:t>
            </w:r>
            <w:r>
              <w:rPr>
                <w:rFonts w:hint="eastAsia" w:ascii="楷体_GB2312" w:hAnsi="楷体_GB2312" w:eastAsia="楷体_GB2312" w:cs="楷体_GB2312"/>
                <w:b/>
                <w:bCs/>
                <w:sz w:val="21"/>
                <w:szCs w:val="21"/>
                <w:u w:val="none"/>
              </w:rPr>
              <w:t>深入推进抓党建促脱贫攻坚</w:t>
            </w:r>
            <w:r>
              <w:rPr>
                <w:rFonts w:hint="eastAsia" w:ascii="楷体_GB2312" w:hAnsi="楷体_GB2312" w:eastAsia="楷体_GB2312" w:cs="楷体_GB2312"/>
                <w:b/>
                <w:bCs/>
                <w:sz w:val="21"/>
                <w:szCs w:val="21"/>
                <w:u w:val="none"/>
                <w:lang w:eastAsia="zh-CN"/>
              </w:rPr>
              <w:t>，</w:t>
            </w:r>
            <w:r>
              <w:rPr>
                <w:rFonts w:hint="eastAsia" w:ascii="楷体" w:hAnsi="楷体" w:eastAsia="楷体" w:cs="楷体"/>
                <w:b/>
                <w:bCs/>
                <w:color w:val="000000"/>
                <w:sz w:val="21"/>
                <w:szCs w:val="21"/>
                <w:lang w:val="en-US" w:eastAsia="zh-CN"/>
              </w:rPr>
              <w:t>深化党建品牌创建。</w:t>
            </w:r>
          </w:p>
          <w:p>
            <w:pPr>
              <w:widowControl/>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09" w:type="dxa"/>
            <w:vMerge w:val="restart"/>
            <w:vAlign w:val="center"/>
          </w:tcPr>
          <w:p>
            <w:pPr>
              <w:widowControl/>
              <w:jc w:val="center"/>
              <w:rPr>
                <w:rFonts w:ascii="宋体" w:hAnsi="宋体"/>
                <w:b/>
                <w:kern w:val="0"/>
                <w:sz w:val="24"/>
              </w:rPr>
            </w:pPr>
            <w:r>
              <w:rPr>
                <w:rFonts w:ascii="宋体" w:hAnsi="宋体"/>
                <w:b/>
                <w:kern w:val="0"/>
                <w:sz w:val="24"/>
              </w:rPr>
              <w:t>财政部门审核意见</w:t>
            </w:r>
          </w:p>
        </w:tc>
        <w:tc>
          <w:tcPr>
            <w:tcW w:w="1418" w:type="dxa"/>
            <w:vAlign w:val="center"/>
          </w:tcPr>
          <w:p>
            <w:pPr>
              <w:widowControl/>
              <w:jc w:val="center"/>
              <w:rPr>
                <w:kern w:val="0"/>
                <w:sz w:val="24"/>
              </w:rPr>
            </w:pPr>
            <w:r>
              <w:rPr>
                <w:rFonts w:hint="eastAsia"/>
                <w:kern w:val="0"/>
                <w:sz w:val="24"/>
              </w:rPr>
              <w:t>对口业务股室审核意见</w:t>
            </w:r>
          </w:p>
        </w:tc>
        <w:tc>
          <w:tcPr>
            <w:tcW w:w="7413" w:type="dxa"/>
            <w:gridSpan w:val="2"/>
            <w:vAlign w:val="bottom"/>
          </w:tcPr>
          <w:p>
            <w:pPr>
              <w:jc w:val="right"/>
              <w:rPr>
                <w:kern w:val="0"/>
                <w:sz w:val="24"/>
              </w:rPr>
            </w:pPr>
            <w:r>
              <w:rPr>
                <w:rFonts w:hint="eastAsia"/>
                <w:kern w:val="0"/>
                <w:sz w:val="24"/>
              </w:rPr>
              <w:t>审核部门（签章）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jc w:val="center"/>
        </w:trPr>
        <w:tc>
          <w:tcPr>
            <w:tcW w:w="809" w:type="dxa"/>
            <w:vMerge w:val="continue"/>
            <w:vAlign w:val="center"/>
          </w:tcPr>
          <w:p>
            <w:pPr>
              <w:widowControl/>
              <w:jc w:val="left"/>
              <w:rPr>
                <w:rFonts w:eastAsia="黑体"/>
                <w:b/>
                <w:kern w:val="0"/>
                <w:sz w:val="24"/>
              </w:rPr>
            </w:pPr>
          </w:p>
        </w:tc>
        <w:tc>
          <w:tcPr>
            <w:tcW w:w="1418" w:type="dxa"/>
            <w:vAlign w:val="center"/>
          </w:tcPr>
          <w:p>
            <w:pPr>
              <w:widowControl/>
              <w:jc w:val="center"/>
              <w:rPr>
                <w:kern w:val="0"/>
                <w:sz w:val="24"/>
              </w:rPr>
            </w:pPr>
            <w:r>
              <w:rPr>
                <w:rFonts w:hint="eastAsia"/>
                <w:kern w:val="0"/>
                <w:sz w:val="24"/>
              </w:rPr>
              <w:t>预算绩效管理股审核意见</w:t>
            </w:r>
          </w:p>
        </w:tc>
        <w:tc>
          <w:tcPr>
            <w:tcW w:w="7413" w:type="dxa"/>
            <w:gridSpan w:val="2"/>
            <w:vAlign w:val="bottom"/>
          </w:tcPr>
          <w:p>
            <w:pPr>
              <w:jc w:val="right"/>
              <w:rPr>
                <w:kern w:val="0"/>
                <w:sz w:val="24"/>
              </w:rPr>
            </w:pPr>
            <w:r>
              <w:rPr>
                <w:rFonts w:hint="eastAsia"/>
                <w:kern w:val="0"/>
                <w:sz w:val="24"/>
              </w:rPr>
              <w:t>审核部门（签章）         年     月     日</w:t>
            </w:r>
          </w:p>
        </w:tc>
      </w:tr>
    </w:tbl>
    <w:p>
      <w:pPr>
        <w:spacing w:line="360" w:lineRule="auto"/>
        <w:ind w:left="-420" w:leftChars="-200"/>
        <w:rPr>
          <w:rFonts w:hint="eastAsia"/>
          <w:kern w:val="0"/>
          <w:szCs w:val="21"/>
        </w:rPr>
      </w:pPr>
    </w:p>
    <w:p>
      <w:pPr>
        <w:spacing w:line="360" w:lineRule="auto"/>
        <w:ind w:left="-420" w:leftChars="-200"/>
        <w:rPr>
          <w:kern w:val="0"/>
          <w:szCs w:val="21"/>
        </w:rPr>
      </w:pPr>
      <w:r>
        <w:rPr>
          <w:rFonts w:hint="eastAsia"/>
          <w:kern w:val="0"/>
          <w:szCs w:val="21"/>
        </w:rPr>
        <w:t>填表单位负责人（签名）：</w:t>
      </w:r>
    </w:p>
    <w:p>
      <w:pPr>
        <w:spacing w:line="360" w:lineRule="auto"/>
        <w:ind w:left="-420" w:leftChars="-200"/>
        <w:rPr>
          <w:rFonts w:hint="eastAsia"/>
          <w:kern w:val="0"/>
          <w:szCs w:val="21"/>
        </w:rPr>
      </w:pPr>
    </w:p>
    <w:p>
      <w:pPr>
        <w:spacing w:line="360" w:lineRule="auto"/>
        <w:ind w:left="-420" w:leftChars="-200"/>
      </w:pPr>
      <w:r>
        <w:rPr>
          <w:rFonts w:hint="eastAsia"/>
          <w:kern w:val="0"/>
          <w:szCs w:val="21"/>
        </w:rPr>
        <w:t xml:space="preserve">填表人（签名）：              联系电话：         填表日期：   年   月   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EyMjYwYjFjYjMwNjIwODYyMTM5YjI1MjUxNTMifQ=="/>
  </w:docVars>
  <w:rsids>
    <w:rsidRoot w:val="522F6B07"/>
    <w:rsid w:val="1A381BFA"/>
    <w:rsid w:val="522F6B07"/>
    <w:rsid w:val="67FB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style>
  <w:style w:type="paragraph" w:customStyle="1" w:styleId="8">
    <w:name w:val="style35"/>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2920</Words>
  <Characters>2948</Characters>
  <Lines>0</Lines>
  <Paragraphs>0</Paragraphs>
  <TotalTime>16</TotalTime>
  <ScaleCrop>false</ScaleCrop>
  <LinksUpToDate>false</LinksUpToDate>
  <CharactersWithSpaces>3026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2018-12-17T01:02:00Z</dcterms:created>
  <dc:creator>天马小幺</dc:creator>
  <cp:lastModifiedBy>WPS_1652411081</cp:lastModifiedBy>
  <dcterms:modified xsi:type="dcterms:W3CDTF">2022-07-27T01:39:03Z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504FE40991304185821E8D7BF24A67EA</vt:lpwstr>
  </property>
</Properties>
</file>