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2017年东安县人民法院决算情况说明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8" w:lineRule="atLeast"/>
        <w:jc w:val="both"/>
        <w:textAlignment w:val="auto"/>
        <w:outlineLvl w:val="9"/>
        <w:rPr>
          <w:rFonts w:eastAsia="黑体"/>
          <w:b/>
          <w:bCs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部门基本情况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" w:lineRule="atLeast"/>
        <w:ind w:firstLine="600" w:firstLineChars="200"/>
        <w:textAlignment w:val="auto"/>
        <w:outlineLvl w:val="9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县法院主要工作职责是审理法律规定由基层人民法院管辖的刑事、民事、行政、林业案件，依法行使司法执行权和司法决定权，执行本院已发生法律效力的判决书、裁定书、调解书、国家行政机关依法申请执行的案件，指导人民调解委员会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" w:lineRule="atLeast"/>
        <w:ind w:firstLine="600" w:firstLineChars="200"/>
        <w:textAlignment w:val="auto"/>
        <w:outlineLvl w:val="9"/>
        <w:rPr>
          <w:rFonts w:hint="eastAsia" w:eastAsia="仿宋"/>
          <w:sz w:val="30"/>
          <w:szCs w:val="30"/>
          <w:lang w:val="en-US" w:eastAsia="zh-CN"/>
        </w:rPr>
      </w:pPr>
      <w:r>
        <w:rPr>
          <w:rFonts w:hint="eastAsia" w:eastAsia="仿宋"/>
          <w:sz w:val="30"/>
          <w:szCs w:val="30"/>
          <w:lang w:eastAsia="zh-CN"/>
        </w:rPr>
        <w:t>我院</w:t>
      </w:r>
      <w:r>
        <w:rPr>
          <w:rFonts w:eastAsia="仿宋"/>
          <w:sz w:val="30"/>
          <w:szCs w:val="30"/>
        </w:rPr>
        <w:t>内设庭、室、队22个职能部门（含四个基层法庭），在职干部职工</w:t>
      </w:r>
      <w:r>
        <w:rPr>
          <w:rFonts w:hint="eastAsia" w:eastAsia="仿宋"/>
          <w:sz w:val="30"/>
          <w:szCs w:val="30"/>
          <w:lang w:val="en-US" w:eastAsia="zh-CN"/>
        </w:rPr>
        <w:t>89</w:t>
      </w:r>
      <w:r>
        <w:rPr>
          <w:rFonts w:eastAsia="仿宋"/>
          <w:sz w:val="30"/>
          <w:szCs w:val="30"/>
        </w:rPr>
        <w:t>人，退休人员3</w:t>
      </w:r>
      <w:r>
        <w:rPr>
          <w:rFonts w:hint="eastAsia" w:eastAsia="仿宋"/>
          <w:sz w:val="30"/>
          <w:szCs w:val="30"/>
          <w:lang w:val="en-US" w:eastAsia="zh-CN"/>
        </w:rPr>
        <w:t>9</w:t>
      </w:r>
      <w:r>
        <w:rPr>
          <w:rFonts w:eastAsia="仿宋"/>
          <w:sz w:val="30"/>
          <w:szCs w:val="30"/>
        </w:rPr>
        <w:t>人；办公、办案车辆中型客车</w:t>
      </w:r>
      <w:r>
        <w:rPr>
          <w:rFonts w:hint="eastAsia" w:eastAsia="仿宋"/>
          <w:sz w:val="30"/>
          <w:szCs w:val="30"/>
          <w:lang w:val="en-US" w:eastAsia="zh-CN"/>
        </w:rPr>
        <w:t>1</w:t>
      </w:r>
      <w:r>
        <w:rPr>
          <w:rFonts w:eastAsia="仿宋"/>
          <w:sz w:val="30"/>
          <w:szCs w:val="30"/>
        </w:rPr>
        <w:t>辆，小车</w:t>
      </w:r>
      <w:r>
        <w:rPr>
          <w:rFonts w:hint="eastAsia" w:eastAsia="仿宋"/>
          <w:sz w:val="30"/>
          <w:szCs w:val="30"/>
          <w:lang w:val="en-US" w:eastAsia="zh-CN"/>
        </w:rPr>
        <w:t>10</w:t>
      </w:r>
      <w:r>
        <w:rPr>
          <w:rFonts w:eastAsia="仿宋"/>
          <w:sz w:val="30"/>
          <w:szCs w:val="30"/>
        </w:rPr>
        <w:t>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8" w:lineRule="atLeast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收入决算说明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8" w:lineRule="atLeast"/>
        <w:ind w:firstLine="56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2017年收入决算1134万元。其中：当年财政拨款收入1134万元。同比减少10万，变化原因：我院芦洪市法庭建设项目主体工程已基本竣工，两庭建设资金拨款核减。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8" w:lineRule="atLeast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支出决算说明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8" w:lineRule="atLeast"/>
        <w:ind w:firstLine="56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2017年支出决算1134万元。其中：当年财政拨款收入1134万元。同比减少10万，变化原因：我院芦洪市法庭建设项目主体工程已基本竣工。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8" w:lineRule="atLeast"/>
        <w:ind w:firstLine="56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2017年财政拨款支出按用途划，其中：基本支出1134万元，同比减少10万元，因我院2017年度主要基建工程完工，支出减少。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8" w:lineRule="atLeast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“三公经费”支出说明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8" w:lineRule="atLeast"/>
        <w:ind w:firstLine="56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2017年“三公经费”财政拨款支出共 45.86万元，与上年决算数同比增减33.31 万元，原因公车改革后车辆的减少，车辆维修维护费减少，严格按照党中央的八项规定执行规范了公务接待，2017年度其他法院来我院办案的数量减少，具体情况如下：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8" w:lineRule="atLeast"/>
        <w:ind w:firstLine="280" w:firstLineChars="100"/>
        <w:jc w:val="both"/>
        <w:textAlignment w:val="auto"/>
        <w:outlineLvl w:val="9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1.因公出国（境）费无支出；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8" w:lineRule="atLeast"/>
        <w:ind w:firstLine="280" w:firstLineChars="100"/>
        <w:jc w:val="both"/>
        <w:textAlignment w:val="auto"/>
        <w:outlineLvl w:val="9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2.公务用车购置及运行维护费支出38.52万，具体是：公务用车保有量11辆，全年运行维护费支出 38.52万元，同比减少18.93 万元，减少原因：加强车辆管理，减少了运行成本，维修维护、燃油费用减少。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8" w:lineRule="atLeast"/>
        <w:ind w:firstLine="280" w:firstLineChars="100"/>
        <w:jc w:val="both"/>
        <w:textAlignment w:val="auto"/>
        <w:outlineLvl w:val="9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3.公务接待费支出 7.34万元，同比减少14.38万元，原因：严格执行八项规定，规范公务接待，减少了接待的数量，大部分为机关食堂接待。主要用于其他法院来我院办案其他法院干警的工作餐接待。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8" w:lineRule="atLeast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机关运行经费支出说明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8" w:lineRule="atLeast"/>
        <w:ind w:firstLine="56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2017年政府机关运行经费支出553万元，同比增加41.79万元，因立案制度的改革，办案量增加。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8" w:lineRule="atLeast"/>
        <w:jc w:val="both"/>
        <w:textAlignment w:val="auto"/>
        <w:outlineLvl w:val="9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提出改进措施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8" w:lineRule="atLeast"/>
        <w:ind w:firstLine="56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在下年度的部门预算执行中，我单位统筹安排预算内、外各项财政性资金，严格遵照执行，切实安排好本单位全年各项支出。认真贯彻落实中央八项规定精神和厉行节约要求，进一步从严控制“三公”经费开支。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8" w:lineRule="atLeast"/>
        <w:ind w:firstLine="56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8" w:lineRule="atLeast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8" w:lineRule="atLeast"/>
        <w:ind w:firstLine="560" w:firstLineChars="200"/>
        <w:jc w:val="righ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东安县人民法院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8" w:lineRule="atLeast"/>
        <w:ind w:firstLine="560" w:firstLineChars="200"/>
        <w:jc w:val="right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2018年9月21日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0FE493"/>
    <w:multiLevelType w:val="singleLevel"/>
    <w:tmpl w:val="DE0FE49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jZmEyMjYwYjFjYjMwNjIwODYyMTM5YjI1MjUxNTMifQ=="/>
  </w:docVars>
  <w:rsids>
    <w:rsidRoot w:val="00000000"/>
    <w:rsid w:val="0EAD3AAA"/>
    <w:rsid w:val="1B64420C"/>
    <w:rsid w:val="20080101"/>
    <w:rsid w:val="228B06FD"/>
    <w:rsid w:val="2B435CB9"/>
    <w:rsid w:val="33E83F9E"/>
    <w:rsid w:val="372B48C3"/>
    <w:rsid w:val="41CB2D58"/>
    <w:rsid w:val="555876E3"/>
    <w:rsid w:val="5A1727A2"/>
    <w:rsid w:val="709C61CA"/>
    <w:rsid w:val="73391C58"/>
    <w:rsid w:val="7FCD21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840</Words>
  <Characters>927</Characters>
  <Lines>0</Lines>
  <Paragraphs>0</Paragraphs>
  <TotalTime>40</TotalTime>
  <ScaleCrop>false</ScaleCrop>
  <LinksUpToDate>false</LinksUpToDate>
  <CharactersWithSpaces>932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WPS_1652411081</cp:lastModifiedBy>
  <cp:lastPrinted>2018-09-21T01:39:00Z</cp:lastPrinted>
  <dcterms:modified xsi:type="dcterms:W3CDTF">2023-06-12T03:08:51Z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78BB9309886143ABA4AC46FD61982EC7_12</vt:lpwstr>
  </property>
</Properties>
</file>