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eastAsia="方正小标宋_GBK"/>
          <w:sz w:val="36"/>
          <w:szCs w:val="36"/>
        </w:rPr>
      </w:pPr>
      <w:r>
        <w:rPr>
          <w:rFonts w:hint="eastAsia" w:eastAsia="方正小标宋_GBK"/>
          <w:sz w:val="36"/>
          <w:szCs w:val="36"/>
        </w:rPr>
        <w:t>201</w:t>
      </w:r>
      <w:r>
        <w:rPr>
          <w:rFonts w:hint="eastAsia" w:eastAsia="方正小标宋_GBK"/>
          <w:sz w:val="36"/>
          <w:szCs w:val="36"/>
          <w:lang w:val="en-US" w:eastAsia="zh-CN"/>
        </w:rPr>
        <w:t>7</w:t>
      </w:r>
      <w:r>
        <w:rPr>
          <w:rFonts w:hint="eastAsia" w:eastAsia="方正小标宋_GBK"/>
          <w:sz w:val="36"/>
          <w:szCs w:val="36"/>
        </w:rPr>
        <w:t>年度</w:t>
      </w:r>
      <w:r>
        <w:rPr>
          <w:rFonts w:hint="eastAsia" w:eastAsia="方正小标宋_GBK"/>
          <w:sz w:val="36"/>
          <w:szCs w:val="36"/>
          <w:lang w:eastAsia="zh-CN"/>
        </w:rPr>
        <w:t>东安县体育局</w:t>
      </w: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exact"/>
        <w:rPr>
          <w:rFonts w:eastAsia="仿宋_GB2312"/>
          <w:sz w:val="32"/>
          <w:szCs w:val="32"/>
        </w:rPr>
      </w:pPr>
    </w:p>
    <w:p>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一、部门概况</w:t>
      </w:r>
    </w:p>
    <w:p>
      <w:pPr>
        <w:ind w:right="315" w:rightChars="150" w:firstLine="560" w:firstLineChars="200"/>
        <w:rPr>
          <w:rFonts w:hint="eastAsia" w:ascii="仿宋" w:hAnsi="仿宋" w:eastAsia="仿宋" w:cs="仿宋"/>
          <w:sz w:val="28"/>
          <w:szCs w:val="28"/>
        </w:rPr>
      </w:pPr>
      <w:r>
        <w:rPr>
          <w:rFonts w:hint="eastAsia" w:ascii="仿宋" w:hAnsi="仿宋" w:eastAsia="仿宋" w:cs="仿宋"/>
          <w:sz w:val="28"/>
          <w:szCs w:val="28"/>
        </w:rPr>
        <w:t>（一）县体育局的主要工作职责是研究制定全县体育工作的发展战备和发展目标，编制全县体育事业的中长期发展规划和年度计划，指导乡镇体育事业；推行全民健身计划，指导开展有群众性体育活动，实施国家体育锻炼标准，开展国民体质监测；拟定体育产业发展方案，发展体育市场，负责全县体育彩票的发行，依法审查体育经营活动从业资格和体育市场的管理。</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2017年以来，东安县体育局共组织开展全县群众体育活动30次，为村（社区）配置发放全民健身器材28套；举办了2017年全国“龙腾狮跃闹元宵”大联动暨东安龙狮大赛；3月，组队参加湖南省青少年武术锦标赛，运动员文庆获自选南拳第三名，蒋纯荣获自选枪术第三名；组队参加全市文体广新系统气排球比赛获二等奖；对全县各单位进行了武术操培训。4月，组织参加了由县老年体育协会主办，县斗鸟协会承办的2017年两省三市（广西、湖南、桂林、邵阳、永州）斗鸟大赛；举办东安县庆“五一”全民健身武术操比赛。5月，举办并参加在石溪河、马迹塘、渌埠头三地举行的端午节龙舟赛，共组织参赛龙舟40条，参赛人数达900余人；6月，在东安县首届“中国˙东安鸡美食文化旅游日”活动中，开展了</w:t>
      </w:r>
      <w:r>
        <w:rPr>
          <w:rFonts w:hint="eastAsia" w:ascii="仿宋" w:hAnsi="仿宋" w:eastAsia="仿宋" w:cs="仿宋"/>
          <w:bCs/>
          <w:color w:val="000000"/>
          <w:sz w:val="28"/>
          <w:szCs w:val="28"/>
        </w:rPr>
        <w:t>“金鸡独立”战到底、“闻鸡起跑”乐翻天等系列活动；</w:t>
      </w:r>
      <w:r>
        <w:rPr>
          <w:rFonts w:hint="eastAsia" w:ascii="仿宋" w:hAnsi="仿宋" w:eastAsia="仿宋" w:cs="仿宋"/>
          <w:sz w:val="28"/>
          <w:szCs w:val="28"/>
        </w:rPr>
        <w:t>8月，县篮球协会成功举办了</w:t>
      </w:r>
      <w:r>
        <w:rPr>
          <w:rFonts w:hint="eastAsia" w:ascii="仿宋" w:hAnsi="仿宋" w:eastAsia="仿宋" w:cs="仿宋"/>
          <w:bCs/>
          <w:color w:val="000000"/>
          <w:sz w:val="28"/>
          <w:szCs w:val="28"/>
        </w:rPr>
        <w:t>三人制篮球赛；</w:t>
      </w:r>
      <w:r>
        <w:rPr>
          <w:rFonts w:hint="eastAsia" w:ascii="仿宋" w:hAnsi="仿宋" w:eastAsia="仿宋" w:cs="仿宋"/>
          <w:sz w:val="28"/>
          <w:szCs w:val="28"/>
        </w:rPr>
        <w:t>9月，成功举办了</w:t>
      </w:r>
      <w:r>
        <w:rPr>
          <w:rFonts w:hint="eastAsia" w:ascii="仿宋" w:hAnsi="仿宋" w:eastAsia="仿宋" w:cs="仿宋"/>
          <w:bCs/>
          <w:color w:val="000000"/>
          <w:sz w:val="28"/>
          <w:szCs w:val="28"/>
        </w:rPr>
        <w:t>东安县干部职工篮球联赛；10月，成功举办了第三届“长寿杯”太极拳太极剑比赛和老年人体育运动会；</w:t>
      </w:r>
      <w:r>
        <w:rPr>
          <w:rFonts w:hint="eastAsia" w:ascii="仿宋" w:hAnsi="仿宋" w:eastAsia="仿宋" w:cs="仿宋"/>
          <w:sz w:val="28"/>
          <w:szCs w:val="28"/>
        </w:rPr>
        <w:t>11月11日—15日，成功举办了东安第二届武术文化旅游周系列活动。</w:t>
      </w:r>
    </w:p>
    <w:p>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二、部门整体支出使用情况</w:t>
      </w:r>
    </w:p>
    <w:p>
      <w:pPr>
        <w:adjustRightInd w:val="0"/>
        <w:snapToGrid w:val="0"/>
        <w:spacing w:line="6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（一）基本支出</w:t>
      </w:r>
    </w:p>
    <w:p>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b w:val="0"/>
          <w:bCs/>
          <w:sz w:val="28"/>
          <w:szCs w:val="28"/>
          <w:lang w:val="en-US" w:eastAsia="zh-CN"/>
        </w:rPr>
        <w:t>2017年基本支出357.23万元，其中工资福利支出297.58万元、商品和服务支出25.82万元、对个人和家庭的补助支出12万元、其他支出包括拨付给各社团的经费21.83万元。</w:t>
      </w:r>
      <w:r>
        <w:rPr>
          <w:rFonts w:hint="eastAsia" w:ascii="仿宋" w:hAnsi="仿宋" w:eastAsia="仿宋" w:cs="仿宋"/>
          <w:sz w:val="28"/>
          <w:szCs w:val="28"/>
        </w:rPr>
        <w:t>2017年“三公经费”财政拨款支出共 8.55 万元，与上年决算数同比减少3.95万元，减少原因为缩减了公务接待费及进行了公车改革，具体情况如下：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 因公出国（境）费 无 支出；</w:t>
      </w:r>
    </w:p>
    <w:p>
      <w:pPr>
        <w:ind w:left="479" w:leftChars="228" w:firstLine="140" w:firstLineChars="50"/>
        <w:rPr>
          <w:rFonts w:hint="eastAsia" w:ascii="仿宋" w:hAnsi="仿宋" w:eastAsia="仿宋" w:cs="仿宋"/>
          <w:sz w:val="28"/>
          <w:szCs w:val="28"/>
        </w:rPr>
      </w:pPr>
      <w:r>
        <w:rPr>
          <w:rFonts w:hint="eastAsia" w:ascii="仿宋" w:hAnsi="仿宋" w:eastAsia="仿宋" w:cs="仿宋"/>
          <w:sz w:val="28"/>
          <w:szCs w:val="28"/>
        </w:rPr>
        <w:t>2. 公务用车购置及运行维护费支出 0.00万元，具体是：公务车保有量 0辆，全年运行维护费支出0 万元，同比减少3.5 万元，减少原因为进行了公车改革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3、公务接待费支出</w:t>
      </w:r>
      <w:r>
        <w:rPr>
          <w:rFonts w:hint="eastAsia" w:ascii="仿宋" w:hAnsi="仿宋" w:eastAsia="仿宋" w:cs="仿宋"/>
          <w:sz w:val="28"/>
          <w:szCs w:val="28"/>
          <w:lang w:val="en-US" w:eastAsia="zh-CN"/>
        </w:rPr>
        <w:t>7.8</w:t>
      </w:r>
      <w:r>
        <w:rPr>
          <w:rFonts w:hint="eastAsia" w:ascii="仿宋" w:hAnsi="仿宋" w:eastAsia="仿宋" w:cs="仿宋"/>
          <w:sz w:val="28"/>
          <w:szCs w:val="28"/>
        </w:rPr>
        <w:t xml:space="preserve">万元，同比增减 </w:t>
      </w:r>
      <w:r>
        <w:rPr>
          <w:rFonts w:hint="eastAsia" w:ascii="仿宋" w:hAnsi="仿宋" w:eastAsia="仿宋" w:cs="仿宋"/>
          <w:sz w:val="28"/>
          <w:szCs w:val="28"/>
          <w:lang w:val="en-US" w:eastAsia="zh-CN"/>
        </w:rPr>
        <w:t>4.55</w:t>
      </w:r>
      <w:r>
        <w:rPr>
          <w:rFonts w:hint="eastAsia" w:ascii="仿宋" w:hAnsi="仿宋" w:eastAsia="仿宋" w:cs="仿宋"/>
          <w:sz w:val="28"/>
          <w:szCs w:val="28"/>
        </w:rPr>
        <w:t>万元，减少原因为厉行节简减少公务接待开支</w:t>
      </w:r>
      <w:r>
        <w:rPr>
          <w:rFonts w:hint="eastAsia" w:ascii="仿宋" w:hAnsi="仿宋" w:eastAsia="仿宋" w:cs="仿宋"/>
          <w:sz w:val="28"/>
          <w:szCs w:val="28"/>
          <w:lang w:eastAsia="zh-CN"/>
        </w:rPr>
        <w:t>以及公车改革。</w:t>
      </w:r>
    </w:p>
    <w:p>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三、部门整体支出管理情况</w:t>
      </w:r>
      <w:bookmarkStart w:id="0" w:name="_GoBack"/>
      <w:bookmarkEnd w:id="0"/>
    </w:p>
    <w:p>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主要包括管理制度的建设、执行，日常检查监督管理等情况。</w:t>
      </w:r>
    </w:p>
    <w:p>
      <w:pPr>
        <w:widowControl/>
        <w:shd w:val="clear" w:color="auto" w:fill="FFFFFF"/>
        <w:autoSpaceDE w:val="0"/>
        <w:spacing w:line="600" w:lineRule="exact"/>
        <w:ind w:firstLine="640"/>
        <w:jc w:val="left"/>
        <w:rPr>
          <w:rFonts w:hint="eastAsia" w:ascii="仿宋" w:hAnsi="仿宋" w:eastAsia="仿宋" w:cs="仿宋"/>
          <w:color w:val="222222"/>
          <w:kern w:val="0"/>
          <w:sz w:val="28"/>
          <w:szCs w:val="28"/>
        </w:rPr>
      </w:pPr>
      <w:r>
        <w:rPr>
          <w:rFonts w:hint="eastAsia" w:ascii="仿宋" w:hAnsi="仿宋" w:eastAsia="仿宋" w:cs="仿宋"/>
          <w:sz w:val="28"/>
          <w:szCs w:val="28"/>
        </w:rPr>
        <w:t>四、部门整体支出绩效情况</w:t>
      </w:r>
      <w:r>
        <w:rPr>
          <w:rFonts w:hint="eastAsia" w:ascii="仿宋" w:hAnsi="仿宋" w:eastAsia="仿宋" w:cs="仿宋"/>
          <w:color w:val="222222"/>
          <w:kern w:val="0"/>
          <w:sz w:val="28"/>
          <w:szCs w:val="28"/>
        </w:rPr>
        <w:t>201</w:t>
      </w:r>
      <w:r>
        <w:rPr>
          <w:rFonts w:hint="eastAsia" w:ascii="仿宋" w:hAnsi="仿宋" w:eastAsia="仿宋" w:cs="仿宋"/>
          <w:color w:val="222222"/>
          <w:kern w:val="0"/>
          <w:sz w:val="28"/>
          <w:szCs w:val="28"/>
          <w:lang w:val="en-US" w:eastAsia="zh-CN"/>
        </w:rPr>
        <w:t>7</w:t>
      </w:r>
      <w:r>
        <w:rPr>
          <w:rFonts w:hint="eastAsia" w:ascii="仿宋" w:hAnsi="仿宋" w:eastAsia="仿宋" w:cs="仿宋"/>
          <w:color w:val="222222"/>
          <w:kern w:val="0"/>
          <w:sz w:val="28"/>
          <w:szCs w:val="28"/>
        </w:rPr>
        <w:t>年，根据年初工作规划和重点性工作，围绕全面建成小康社会的发展蓝图，积极履职，强化管理，较好的完成了年度工作目标。通过加强预算收支管理，不断建立健全内部管理制度，梳理内部管理流程，部门整体支出管理情况得到提升。根据201</w:t>
      </w:r>
      <w:r>
        <w:rPr>
          <w:rFonts w:hint="eastAsia" w:ascii="仿宋" w:hAnsi="仿宋" w:eastAsia="仿宋" w:cs="仿宋"/>
          <w:color w:val="222222"/>
          <w:kern w:val="0"/>
          <w:sz w:val="28"/>
          <w:szCs w:val="28"/>
          <w:lang w:val="en-US" w:eastAsia="zh-CN"/>
        </w:rPr>
        <w:t>7</w:t>
      </w:r>
      <w:r>
        <w:rPr>
          <w:rFonts w:hint="eastAsia" w:ascii="仿宋" w:hAnsi="仿宋" w:eastAsia="仿宋" w:cs="仿宋"/>
          <w:color w:val="222222"/>
          <w:kern w:val="0"/>
          <w:sz w:val="28"/>
          <w:szCs w:val="28"/>
        </w:rPr>
        <w:t>年度部门整体支出状况的概述和分析， 部门整体支出绩效情况如下：</w:t>
      </w:r>
    </w:p>
    <w:p>
      <w:pPr>
        <w:widowControl/>
        <w:shd w:val="clear" w:color="auto" w:fill="FFFFFF"/>
        <w:autoSpaceDE w:val="0"/>
        <w:spacing w:line="600" w:lineRule="exact"/>
        <w:ind w:firstLine="643"/>
        <w:jc w:val="left"/>
        <w:rPr>
          <w:rFonts w:hint="eastAsia" w:ascii="仿宋" w:hAnsi="仿宋" w:eastAsia="仿宋" w:cs="仿宋"/>
          <w:b/>
          <w:bCs/>
          <w:color w:val="666666"/>
          <w:kern w:val="0"/>
          <w:sz w:val="28"/>
          <w:szCs w:val="28"/>
        </w:rPr>
      </w:pPr>
      <w:r>
        <w:rPr>
          <w:rFonts w:hint="eastAsia" w:ascii="仿宋" w:hAnsi="仿宋" w:eastAsia="仿宋" w:cs="仿宋"/>
          <w:b/>
          <w:bCs/>
          <w:color w:val="222222"/>
          <w:kern w:val="0"/>
          <w:sz w:val="28"/>
          <w:szCs w:val="28"/>
        </w:rPr>
        <w:t>（一）经济效益评价</w:t>
      </w:r>
    </w:p>
    <w:p>
      <w:pPr>
        <w:widowControl/>
        <w:shd w:val="clear" w:color="auto" w:fill="FFFFFF"/>
        <w:autoSpaceDE w:val="0"/>
        <w:spacing w:line="600" w:lineRule="exact"/>
        <w:ind w:firstLine="643"/>
        <w:jc w:val="left"/>
        <w:rPr>
          <w:rFonts w:hint="eastAsia" w:ascii="仿宋" w:hAnsi="仿宋" w:eastAsia="仿宋" w:cs="仿宋"/>
          <w:color w:val="000000"/>
          <w:sz w:val="28"/>
          <w:szCs w:val="28"/>
        </w:rPr>
      </w:pPr>
      <w:r>
        <w:rPr>
          <w:rFonts w:hint="eastAsia" w:ascii="仿宋" w:hAnsi="仿宋" w:eastAsia="仿宋" w:cs="仿宋"/>
          <w:b/>
          <w:bCs/>
          <w:color w:val="222222"/>
          <w:kern w:val="0"/>
          <w:sz w:val="28"/>
          <w:szCs w:val="28"/>
        </w:rPr>
        <w:t>1. 本年预算配置控制较好</w:t>
      </w:r>
      <w:r>
        <w:rPr>
          <w:rFonts w:hint="eastAsia" w:ascii="仿宋" w:hAnsi="仿宋" w:eastAsia="仿宋" w:cs="仿宋"/>
          <w:color w:val="222222"/>
          <w:kern w:val="0"/>
          <w:sz w:val="28"/>
          <w:szCs w:val="28"/>
        </w:rPr>
        <w:t>。</w:t>
      </w:r>
      <w:r>
        <w:rPr>
          <w:rFonts w:hint="eastAsia" w:ascii="仿宋" w:hAnsi="仿宋" w:eastAsia="仿宋" w:cs="仿宋"/>
          <w:color w:val="000000"/>
          <w:sz w:val="28"/>
          <w:szCs w:val="28"/>
        </w:rPr>
        <w:t>财政供养人员控制在预算编制以内，编制内在职人员控制率≦100%；</w:t>
      </w:r>
    </w:p>
    <w:p>
      <w:pPr>
        <w:widowControl/>
        <w:shd w:val="clear" w:color="auto" w:fill="FFFFFF"/>
        <w:autoSpaceDE w:val="0"/>
        <w:spacing w:line="600" w:lineRule="exact"/>
        <w:ind w:firstLine="643"/>
        <w:jc w:val="left"/>
        <w:rPr>
          <w:rFonts w:hint="eastAsia" w:ascii="仿宋" w:hAnsi="仿宋" w:eastAsia="仿宋" w:cs="仿宋"/>
          <w:color w:val="000000"/>
          <w:sz w:val="28"/>
          <w:szCs w:val="28"/>
        </w:rPr>
      </w:pPr>
      <w:r>
        <w:rPr>
          <w:rFonts w:hint="eastAsia" w:ascii="仿宋" w:hAnsi="仿宋" w:eastAsia="仿宋" w:cs="仿宋"/>
          <w:b/>
          <w:bCs/>
          <w:color w:val="222222"/>
          <w:kern w:val="0"/>
          <w:sz w:val="28"/>
          <w:szCs w:val="28"/>
        </w:rPr>
        <w:t xml:space="preserve"> 2. 预算执行控制较好。</w:t>
      </w:r>
      <w:r>
        <w:rPr>
          <w:rFonts w:hint="eastAsia" w:ascii="仿宋" w:hAnsi="仿宋" w:eastAsia="仿宋" w:cs="仿宋"/>
          <w:color w:val="000000"/>
          <w:sz w:val="28"/>
          <w:szCs w:val="28"/>
        </w:rPr>
        <w:t>支出总额控制在预算总额以内，</w:t>
      </w:r>
      <w:r>
        <w:rPr>
          <w:rFonts w:hint="eastAsia" w:ascii="仿宋" w:hAnsi="仿宋" w:eastAsia="仿宋" w:cs="仿宋"/>
          <w:color w:val="222222"/>
          <w:kern w:val="0"/>
          <w:sz w:val="28"/>
          <w:szCs w:val="28"/>
        </w:rPr>
        <w:t>本年部门预算未进行预算相关事项的调整；</w:t>
      </w:r>
      <w:r>
        <w:rPr>
          <w:rFonts w:hint="eastAsia" w:ascii="仿宋" w:hAnsi="仿宋" w:eastAsia="仿宋" w:cs="仿宋"/>
          <w:color w:val="000000"/>
          <w:sz w:val="28"/>
          <w:szCs w:val="28"/>
        </w:rPr>
        <w:t>预算完成率达到100%，预算控制较好，全年无截留或滞留专项资金情况；全年没有新建楼堂馆所。</w:t>
      </w:r>
    </w:p>
    <w:p>
      <w:pPr>
        <w:widowControl/>
        <w:spacing w:line="600" w:lineRule="atLeast"/>
        <w:ind w:firstLine="640"/>
        <w:jc w:val="left"/>
        <w:rPr>
          <w:rFonts w:hint="eastAsia" w:ascii="仿宋" w:hAnsi="仿宋" w:eastAsia="仿宋" w:cs="仿宋"/>
          <w:sz w:val="28"/>
          <w:szCs w:val="28"/>
        </w:rPr>
      </w:pPr>
      <w:r>
        <w:rPr>
          <w:rFonts w:hint="eastAsia" w:ascii="仿宋" w:hAnsi="仿宋" w:eastAsia="仿宋" w:cs="仿宋"/>
          <w:b/>
          <w:bCs/>
          <w:color w:val="000000"/>
          <w:kern w:val="0"/>
          <w:sz w:val="28"/>
          <w:szCs w:val="28"/>
        </w:rPr>
        <w:t>3. 预算管理较为理想</w:t>
      </w:r>
      <w:r>
        <w:rPr>
          <w:rFonts w:hint="eastAsia" w:ascii="仿宋" w:hAnsi="仿宋" w:eastAsia="仿宋" w:cs="仿宋"/>
          <w:color w:val="000000"/>
          <w:kern w:val="0"/>
          <w:sz w:val="28"/>
          <w:szCs w:val="28"/>
        </w:rPr>
        <w:t>。制度执行总体较为有效，但仍需进一步强化。全年公用经费控制率为100%；“三公”经费总体控制较好，</w:t>
      </w: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年三公经费预算为</w:t>
      </w:r>
      <w:r>
        <w:rPr>
          <w:rFonts w:hint="eastAsia" w:ascii="仿宋" w:hAnsi="仿宋" w:eastAsia="仿宋" w:cs="仿宋"/>
          <w:sz w:val="28"/>
          <w:szCs w:val="28"/>
          <w:lang w:val="en-US" w:eastAsia="zh-CN"/>
        </w:rPr>
        <w:t>9</w:t>
      </w:r>
      <w:r>
        <w:rPr>
          <w:rFonts w:hint="eastAsia" w:ascii="仿宋" w:hAnsi="仿宋" w:eastAsia="仿宋" w:cs="仿宋"/>
          <w:sz w:val="28"/>
          <w:szCs w:val="28"/>
        </w:rPr>
        <w:t>万元，201</w:t>
      </w:r>
      <w:r>
        <w:rPr>
          <w:rFonts w:hint="eastAsia" w:ascii="仿宋" w:hAnsi="仿宋" w:eastAsia="仿宋" w:cs="仿宋"/>
          <w:sz w:val="28"/>
          <w:szCs w:val="28"/>
          <w:lang w:val="en-US" w:eastAsia="zh-CN"/>
        </w:rPr>
        <w:t>7</w:t>
      </w:r>
      <w:r>
        <w:rPr>
          <w:rFonts w:hint="eastAsia" w:ascii="仿宋" w:hAnsi="仿宋" w:eastAsia="仿宋" w:cs="仿宋"/>
          <w:sz w:val="28"/>
          <w:szCs w:val="28"/>
        </w:rPr>
        <w:t>年“三公经费”决算支出共</w:t>
      </w:r>
      <w:r>
        <w:rPr>
          <w:rFonts w:hint="eastAsia" w:ascii="仿宋" w:hAnsi="仿宋" w:eastAsia="仿宋" w:cs="仿宋"/>
          <w:sz w:val="28"/>
          <w:szCs w:val="28"/>
          <w:lang w:val="en-US" w:eastAsia="zh-CN"/>
        </w:rPr>
        <w:t>7.8</w:t>
      </w:r>
      <w:r>
        <w:rPr>
          <w:rFonts w:hint="eastAsia" w:ascii="仿宋" w:hAnsi="仿宋" w:eastAsia="仿宋" w:cs="仿宋"/>
          <w:sz w:val="28"/>
          <w:szCs w:val="28"/>
        </w:rPr>
        <w:t>万元，与去年同比</w:t>
      </w:r>
      <w:r>
        <w:rPr>
          <w:rFonts w:hint="eastAsia" w:ascii="仿宋" w:hAnsi="仿宋" w:eastAsia="仿宋" w:cs="仿宋"/>
          <w:sz w:val="28"/>
          <w:szCs w:val="28"/>
          <w:lang w:eastAsia="zh-CN"/>
        </w:rPr>
        <w:t>减少</w:t>
      </w:r>
      <w:r>
        <w:rPr>
          <w:rFonts w:hint="eastAsia" w:ascii="仿宋" w:hAnsi="仿宋" w:eastAsia="仿宋" w:cs="仿宋"/>
          <w:sz w:val="28"/>
          <w:szCs w:val="28"/>
        </w:rPr>
        <w:t>。</w:t>
      </w:r>
    </w:p>
    <w:p>
      <w:pPr>
        <w:widowControl/>
        <w:spacing w:line="600" w:lineRule="atLeast"/>
        <w:ind w:firstLine="640"/>
        <w:jc w:val="left"/>
        <w:rPr>
          <w:rFonts w:hint="eastAsia" w:ascii="仿宋" w:hAnsi="仿宋" w:eastAsia="仿宋" w:cs="仿宋"/>
          <w:color w:val="555555"/>
          <w:kern w:val="0"/>
          <w:sz w:val="28"/>
          <w:szCs w:val="28"/>
        </w:rPr>
      </w:pPr>
      <w:r>
        <w:rPr>
          <w:rFonts w:hint="eastAsia" w:ascii="仿宋" w:hAnsi="仿宋" w:eastAsia="仿宋" w:cs="仿宋"/>
          <w:color w:val="000000"/>
          <w:kern w:val="0"/>
          <w:sz w:val="28"/>
          <w:szCs w:val="28"/>
        </w:rPr>
        <w:t>（1）对于单位的政府采购项目，凡单位购买属于政府采购范围内的</w:t>
      </w:r>
      <w:r>
        <w:rPr>
          <w:rFonts w:hint="eastAsia" w:ascii="仿宋" w:hAnsi="仿宋" w:eastAsia="仿宋" w:cs="仿宋"/>
          <w:color w:val="000000"/>
          <w:kern w:val="0"/>
          <w:sz w:val="28"/>
          <w:szCs w:val="28"/>
          <w:shd w:val="clear" w:color="auto" w:fill="FFFFFF"/>
        </w:rPr>
        <w:t>货物、工程和服务，严格遵守政府采购</w:t>
      </w:r>
      <w:r>
        <w:rPr>
          <w:rFonts w:hint="eastAsia" w:ascii="仿宋" w:hAnsi="仿宋" w:eastAsia="仿宋" w:cs="仿宋"/>
          <w:color w:val="000000"/>
          <w:kern w:val="0"/>
          <w:sz w:val="28"/>
          <w:szCs w:val="28"/>
        </w:rPr>
        <w:t>相关法律法规的规定办理相关审批手续，政府采购执行率达到100%。</w:t>
      </w:r>
    </w:p>
    <w:p>
      <w:pPr>
        <w:widowControl/>
        <w:spacing w:line="600" w:lineRule="atLeast"/>
        <w:ind w:firstLine="640"/>
        <w:jc w:val="left"/>
        <w:rPr>
          <w:rFonts w:hint="eastAsia" w:ascii="仿宋" w:hAnsi="仿宋" w:eastAsia="仿宋" w:cs="仿宋"/>
          <w:color w:val="555555"/>
          <w:kern w:val="0"/>
          <w:sz w:val="28"/>
          <w:szCs w:val="28"/>
        </w:rPr>
      </w:pPr>
      <w:r>
        <w:rPr>
          <w:rFonts w:hint="eastAsia" w:ascii="仿宋" w:hAnsi="仿宋" w:eastAsia="仿宋" w:cs="仿宋"/>
          <w:color w:val="000000"/>
          <w:kern w:val="0"/>
          <w:sz w:val="28"/>
          <w:szCs w:val="28"/>
        </w:rPr>
        <w:t>（2）管理制度健全。我们严格预算管理，切实按照县委出台的五项管理制度要求，坚持执行财经和财务制度，修改完善了《机关财务管理规定》《财产管理规定》《公务接待管理规定》《内部审计制度》《差旅费、会议费、培训费管理规定》《会计核算制度》《厉行节约规定》等工作制度，进一步明确了财政预算资金审批手续和拨付程序、机关行政经费审批手续和报销程序，加强了财务管理，规范了收支行为，保证了财务管理工作规范有序进行</w:t>
      </w:r>
      <w:r>
        <w:rPr>
          <w:rFonts w:hint="eastAsia" w:ascii="仿宋" w:hAnsi="仿宋" w:eastAsia="仿宋" w:cs="仿宋"/>
          <w:color w:val="555555"/>
          <w:kern w:val="0"/>
          <w:sz w:val="28"/>
          <w:szCs w:val="28"/>
        </w:rPr>
        <w:t>。</w:t>
      </w:r>
    </w:p>
    <w:p>
      <w:pPr>
        <w:widowControl/>
        <w:spacing w:line="600" w:lineRule="atLeas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资金使用管理逐步加强。单位支出严格按照国家财经法规和财务管理制度规定执行，正确组织资金的筹集、调度和使用，债权债务及时结算、结清。费用开支有标准、有预算，正确核算收入、税金、利润及利润分配。所有支出均通过我单位财政直接支付方式办理，资金使用无截留、挤占、挪用、虚列支出等情况。</w:t>
      </w:r>
    </w:p>
    <w:p>
      <w:pPr>
        <w:widowControl/>
        <w:spacing w:line="600" w:lineRule="atLeast"/>
        <w:ind w:firstLine="64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（4）部门预算收支严格按年初部门预算方案执行，部门预决算、“三公”经费预决算按要求及时进行了公开。</w:t>
      </w:r>
    </w:p>
    <w:p>
      <w:pPr>
        <w:widowControl/>
        <w:shd w:val="clear" w:color="auto" w:fill="FFFFFF"/>
        <w:autoSpaceDE w:val="0"/>
        <w:spacing w:line="600" w:lineRule="exact"/>
        <w:ind w:firstLine="643"/>
        <w:jc w:val="left"/>
        <w:rPr>
          <w:rFonts w:hint="eastAsia" w:ascii="仿宋" w:hAnsi="仿宋" w:eastAsia="仿宋" w:cs="仿宋"/>
          <w:b/>
          <w:bCs/>
          <w:color w:val="666666"/>
          <w:kern w:val="0"/>
          <w:sz w:val="28"/>
          <w:szCs w:val="28"/>
        </w:rPr>
      </w:pPr>
      <w:r>
        <w:rPr>
          <w:rFonts w:hint="eastAsia" w:ascii="仿宋" w:hAnsi="仿宋" w:eastAsia="仿宋" w:cs="仿宋"/>
          <w:b/>
          <w:bCs/>
          <w:color w:val="222222"/>
          <w:kern w:val="0"/>
          <w:sz w:val="28"/>
          <w:szCs w:val="28"/>
        </w:rPr>
        <w:t>（二）效率性评价和有效性评价</w:t>
      </w:r>
    </w:p>
    <w:p>
      <w:pPr>
        <w:widowControl/>
        <w:shd w:val="clear" w:color="auto" w:fill="FFFFFF"/>
        <w:autoSpaceDE w:val="0"/>
        <w:spacing w:line="600" w:lineRule="exact"/>
        <w:ind w:firstLine="64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预算安排的基本支出保障了正常的工作运转，预算安排的项目支出是非常必要的，在执行上是严格遵守各项财经纪律的，在项目资金的使用上也是放的心的，严守法律底线、纪律底线、道德底线。</w:t>
      </w:r>
    </w:p>
    <w:p>
      <w:pPr>
        <w:widowControl/>
        <w:shd w:val="clear" w:color="auto" w:fill="FFFFFF"/>
        <w:autoSpaceDE w:val="0"/>
        <w:spacing w:line="600" w:lineRule="exact"/>
        <w:ind w:firstLine="643"/>
        <w:jc w:val="left"/>
        <w:rPr>
          <w:rFonts w:hint="eastAsia" w:ascii="仿宋" w:hAnsi="仿宋" w:eastAsia="仿宋" w:cs="仿宋"/>
          <w:b/>
          <w:bCs/>
          <w:color w:val="222222"/>
          <w:kern w:val="0"/>
          <w:sz w:val="28"/>
          <w:szCs w:val="28"/>
        </w:rPr>
      </w:pPr>
      <w:r>
        <w:rPr>
          <w:rFonts w:hint="eastAsia" w:ascii="仿宋" w:hAnsi="仿宋" w:eastAsia="仿宋" w:cs="仿宋"/>
          <w:b/>
          <w:bCs/>
          <w:color w:val="222222"/>
          <w:kern w:val="0"/>
          <w:sz w:val="28"/>
          <w:szCs w:val="28"/>
        </w:rPr>
        <w:t>（三）社会公众满意度评价</w:t>
      </w:r>
    </w:p>
    <w:p>
      <w:pPr>
        <w:spacing w:line="42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年度我</w:t>
      </w:r>
      <w:r>
        <w:rPr>
          <w:rFonts w:hint="eastAsia" w:ascii="仿宋" w:hAnsi="仿宋" w:eastAsia="仿宋" w:cs="仿宋"/>
          <w:sz w:val="28"/>
          <w:szCs w:val="28"/>
          <w:lang w:eastAsia="zh-CN"/>
        </w:rPr>
        <w:t>单位加强全民健身活动开展，</w:t>
      </w:r>
      <w:r>
        <w:rPr>
          <w:rFonts w:hint="eastAsia" w:ascii="仿宋" w:hAnsi="仿宋" w:eastAsia="仿宋" w:cs="仿宋"/>
          <w:sz w:val="28"/>
          <w:szCs w:val="28"/>
          <w:lang w:val="en-US" w:eastAsia="zh-CN"/>
        </w:rPr>
        <w:t>在省市青少年体育比赛中取得了可喜成绩，认真抓好了跆拳道、太极拳、龙舟三大基地的建设，武术工作开展得有声有色，成功举办了首届东安县第二届武术文化旅游周活动，极大的丰富了东安人民的生活，并向全国推出我们的武术名片。</w:t>
      </w:r>
    </w:p>
    <w:p>
      <w:pPr>
        <w:adjustRightInd w:val="0"/>
        <w:snapToGrid w:val="0"/>
        <w:spacing w:line="600" w:lineRule="exact"/>
        <w:ind w:firstLine="560" w:firstLineChars="200"/>
        <w:rPr>
          <w:rFonts w:hint="eastAsia" w:ascii="仿宋" w:hAnsi="仿宋" w:eastAsia="仿宋" w:cs="仿宋"/>
          <w:sz w:val="28"/>
          <w:szCs w:val="28"/>
        </w:rPr>
      </w:pPr>
    </w:p>
    <w:p>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五、结合《部门整体支出绩效评价指标表》（见附件）的评价结果</w:t>
      </w:r>
    </w:p>
    <w:p>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六、存在的主要问题</w:t>
      </w:r>
    </w:p>
    <w:p>
      <w:pPr>
        <w:widowControl/>
        <w:shd w:val="clear" w:color="auto" w:fill="FFFFFF"/>
        <w:autoSpaceDE w:val="0"/>
        <w:spacing w:line="600" w:lineRule="exact"/>
        <w:ind w:firstLine="640"/>
        <w:jc w:val="left"/>
        <w:rPr>
          <w:rFonts w:hint="eastAsia" w:ascii="仿宋" w:hAnsi="仿宋" w:eastAsia="仿宋" w:cs="仿宋"/>
          <w:color w:val="666666"/>
          <w:kern w:val="0"/>
          <w:sz w:val="28"/>
          <w:szCs w:val="28"/>
        </w:rPr>
      </w:pPr>
      <w:r>
        <w:rPr>
          <w:rFonts w:hint="eastAsia" w:ascii="仿宋" w:hAnsi="仿宋" w:eastAsia="仿宋" w:cs="仿宋"/>
          <w:color w:val="222222"/>
          <w:kern w:val="0"/>
          <w:sz w:val="28"/>
          <w:szCs w:val="28"/>
        </w:rPr>
        <w:t>预算编制的合理性有待提高。</w:t>
      </w:r>
    </w:p>
    <w:p>
      <w:pPr>
        <w:adjustRightInd w:val="0"/>
        <w:snapToGrid w:val="0"/>
        <w:spacing w:line="600" w:lineRule="exact"/>
        <w:ind w:firstLine="560" w:firstLineChars="200"/>
        <w:rPr>
          <w:rFonts w:hint="eastAsia" w:ascii="仿宋" w:hAnsi="仿宋" w:eastAsia="仿宋" w:cs="仿宋"/>
          <w:sz w:val="28"/>
          <w:szCs w:val="28"/>
        </w:rPr>
      </w:pPr>
    </w:p>
    <w:p>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七、改进措施和有关建议</w:t>
      </w:r>
    </w:p>
    <w:p>
      <w:pPr>
        <w:widowControl/>
        <w:shd w:val="clear" w:color="auto" w:fill="FFFFFF"/>
        <w:autoSpaceDE w:val="0"/>
        <w:spacing w:line="600" w:lineRule="exact"/>
        <w:ind w:firstLine="640"/>
        <w:jc w:val="left"/>
        <w:rPr>
          <w:rFonts w:hint="eastAsia" w:ascii="仿宋" w:hAnsi="仿宋" w:eastAsia="仿宋" w:cs="仿宋"/>
          <w:color w:val="666666"/>
          <w:kern w:val="0"/>
          <w:sz w:val="28"/>
          <w:szCs w:val="28"/>
        </w:rPr>
      </w:pPr>
      <w:r>
        <w:rPr>
          <w:rFonts w:hint="eastAsia" w:ascii="仿宋" w:hAnsi="仿宋" w:eastAsia="仿宋" w:cs="仿宋"/>
          <w:color w:val="222222"/>
          <w:kern w:val="0"/>
          <w:sz w:val="28"/>
          <w:szCs w:val="28"/>
        </w:rPr>
        <w:t>针对上述存在的问题及整体支出管理工作的需要，拟实施的改进措施如下：</w:t>
      </w:r>
    </w:p>
    <w:p>
      <w:pPr>
        <w:widowControl/>
        <w:shd w:val="clear" w:color="auto" w:fill="FFFFFF"/>
        <w:autoSpaceDE w:val="0"/>
        <w:spacing w:line="600" w:lineRule="exact"/>
        <w:ind w:firstLine="640"/>
        <w:jc w:val="left"/>
        <w:rPr>
          <w:rFonts w:hint="eastAsia" w:ascii="仿宋" w:hAnsi="仿宋" w:eastAsia="仿宋" w:cs="仿宋"/>
          <w:color w:val="666666"/>
          <w:kern w:val="0"/>
          <w:sz w:val="28"/>
          <w:szCs w:val="28"/>
        </w:rPr>
      </w:pPr>
      <w:r>
        <w:rPr>
          <w:rFonts w:hint="eastAsia" w:ascii="仿宋" w:hAnsi="仿宋" w:eastAsia="仿宋" w:cs="仿宋"/>
          <w:b/>
          <w:bCs/>
          <w:color w:val="222222"/>
          <w:kern w:val="0"/>
          <w:sz w:val="28"/>
          <w:szCs w:val="28"/>
        </w:rPr>
        <w:t>1. 细化预算编制工作，认真做好预算的编制。</w:t>
      </w:r>
      <w:r>
        <w:rPr>
          <w:rFonts w:hint="eastAsia" w:ascii="仿宋" w:hAnsi="仿宋" w:eastAsia="仿宋" w:cs="仿宋"/>
          <w:color w:val="222222"/>
          <w:kern w:val="0"/>
          <w:sz w:val="28"/>
          <w:szCs w:val="28"/>
        </w:rPr>
        <w:t>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预算“二上二下”方式，提高预算的合理性和准确性。</w:t>
      </w:r>
    </w:p>
    <w:p>
      <w:pPr>
        <w:widowControl/>
        <w:shd w:val="clear" w:color="auto" w:fill="FFFFFF"/>
        <w:autoSpaceDE w:val="0"/>
        <w:spacing w:line="600" w:lineRule="exact"/>
        <w:ind w:firstLine="640"/>
        <w:jc w:val="left"/>
        <w:rPr>
          <w:rFonts w:hint="eastAsia" w:ascii="仿宋" w:hAnsi="仿宋" w:eastAsia="仿宋" w:cs="仿宋"/>
          <w:color w:val="666666"/>
          <w:kern w:val="0"/>
          <w:sz w:val="28"/>
          <w:szCs w:val="28"/>
        </w:rPr>
      </w:pPr>
      <w:r>
        <w:rPr>
          <w:rFonts w:hint="eastAsia" w:ascii="仿宋" w:hAnsi="仿宋" w:eastAsia="仿宋" w:cs="仿宋"/>
          <w:b/>
          <w:bCs/>
          <w:color w:val="222222"/>
          <w:kern w:val="0"/>
          <w:sz w:val="28"/>
          <w:szCs w:val="28"/>
        </w:rPr>
        <w:t>2. 加强财务管理，严格财务审核。</w:t>
      </w:r>
      <w:r>
        <w:rPr>
          <w:rFonts w:hint="eastAsia" w:ascii="仿宋" w:hAnsi="仿宋" w:eastAsia="仿宋" w:cs="仿宋"/>
          <w:color w:val="222222"/>
          <w:kern w:val="0"/>
          <w:sz w:val="28"/>
          <w:szCs w:val="28"/>
        </w:rPr>
        <w:t>在费用报账支付时，按照预算规定的费用项目和用途进行资金使用审核、列报支付、财务核算，杜绝超支现象的发生。</w:t>
      </w:r>
    </w:p>
    <w:p>
      <w:pPr>
        <w:widowControl/>
        <w:shd w:val="clear" w:color="auto" w:fill="FFFFFF"/>
        <w:autoSpaceDE w:val="0"/>
        <w:spacing w:line="600" w:lineRule="exact"/>
        <w:ind w:firstLine="640"/>
        <w:jc w:val="left"/>
        <w:rPr>
          <w:rFonts w:hint="eastAsia" w:ascii="仿宋" w:hAnsi="仿宋" w:eastAsia="仿宋" w:cs="仿宋"/>
          <w:color w:val="666666"/>
          <w:kern w:val="0"/>
          <w:sz w:val="28"/>
          <w:szCs w:val="28"/>
        </w:rPr>
      </w:pPr>
      <w:r>
        <w:rPr>
          <w:rFonts w:hint="eastAsia" w:ascii="仿宋" w:hAnsi="仿宋" w:eastAsia="仿宋" w:cs="仿宋"/>
          <w:b/>
          <w:bCs/>
          <w:color w:val="222222"/>
          <w:kern w:val="0"/>
          <w:sz w:val="28"/>
          <w:szCs w:val="28"/>
        </w:rPr>
        <w:t>3．持续抓好“三公”经费控制管理。</w:t>
      </w:r>
      <w:r>
        <w:rPr>
          <w:rFonts w:hint="eastAsia" w:ascii="仿宋" w:hAnsi="仿宋" w:eastAsia="仿宋" w:cs="仿宋"/>
          <w:color w:val="222222"/>
          <w:kern w:val="0"/>
          <w:sz w:val="28"/>
          <w:szCs w:val="28"/>
        </w:rPr>
        <w:t>严格控制“三公”经费的规模和比例，把关“三公”经费支出的审核、审批，杜绝挪用和挤占其他预算资金行为；进一步细化“三公”经费的管理，合理压缩“三公”经费支出。</w:t>
      </w:r>
    </w:p>
    <w:p>
      <w:pPr>
        <w:widowControl/>
        <w:shd w:val="clear" w:color="auto" w:fill="FFFFFF"/>
        <w:autoSpaceDE w:val="0"/>
        <w:spacing w:line="600" w:lineRule="exact"/>
        <w:ind w:firstLine="640"/>
        <w:jc w:val="left"/>
        <w:rPr>
          <w:rFonts w:hint="eastAsia" w:ascii="仿宋" w:hAnsi="仿宋" w:eastAsia="仿宋" w:cs="仿宋"/>
          <w:b/>
          <w:bCs/>
          <w:color w:val="222222"/>
          <w:kern w:val="0"/>
          <w:sz w:val="28"/>
          <w:szCs w:val="28"/>
        </w:rPr>
      </w:pPr>
      <w:r>
        <w:rPr>
          <w:rFonts w:hint="eastAsia" w:ascii="仿宋" w:hAnsi="仿宋" w:eastAsia="仿宋" w:cs="仿宋"/>
          <w:b/>
          <w:bCs/>
          <w:color w:val="222222"/>
          <w:kern w:val="0"/>
          <w:sz w:val="28"/>
          <w:szCs w:val="28"/>
        </w:rPr>
        <w:t>4．加强项目开展进度的跟踪，开展项目绩效评价，确保项目绩效目标的完成。</w:t>
      </w:r>
    </w:p>
    <w:p>
      <w:pPr>
        <w:widowControl/>
        <w:shd w:val="clear" w:color="auto" w:fill="FFFFFF"/>
        <w:autoSpaceDE w:val="0"/>
        <w:spacing w:line="600" w:lineRule="exact"/>
        <w:ind w:firstLine="640"/>
        <w:jc w:val="left"/>
        <w:rPr>
          <w:rFonts w:hint="eastAsia" w:ascii="仿宋" w:hAnsi="仿宋" w:eastAsia="仿宋" w:cs="仿宋"/>
          <w:b/>
          <w:bCs/>
          <w:color w:val="222222"/>
          <w:kern w:val="0"/>
          <w:sz w:val="28"/>
          <w:szCs w:val="28"/>
        </w:rPr>
      </w:pPr>
    </w:p>
    <w:p>
      <w:pPr>
        <w:widowControl/>
        <w:shd w:val="clear" w:color="auto" w:fill="FFFFFF"/>
        <w:autoSpaceDE w:val="0"/>
        <w:spacing w:line="600" w:lineRule="exact"/>
        <w:ind w:firstLine="640"/>
        <w:jc w:val="left"/>
        <w:rPr>
          <w:rFonts w:hint="eastAsia" w:ascii="仿宋" w:hAnsi="仿宋" w:eastAsia="仿宋" w:cs="仿宋"/>
          <w:b/>
          <w:bCs/>
          <w:color w:val="666666"/>
          <w:kern w:val="0"/>
          <w:sz w:val="28"/>
          <w:szCs w:val="28"/>
        </w:rPr>
      </w:pPr>
    </w:p>
    <w:p>
      <w:pPr>
        <w:adjustRightInd w:val="0"/>
        <w:snapToGrid w:val="0"/>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"file:///C:\\Users\\Administrator\\Desktop\\10.18\\绩效自评模板\\2016年永州市直部门整体支出绩效评价指标表.doc" </w:instrText>
      </w:r>
      <w:r>
        <w:rPr>
          <w:rFonts w:hint="eastAsia" w:ascii="仿宋" w:hAnsi="仿宋" w:eastAsia="仿宋" w:cs="仿宋"/>
          <w:sz w:val="28"/>
          <w:szCs w:val="28"/>
        </w:rPr>
        <w:fldChar w:fldCharType="separate"/>
      </w:r>
      <w:r>
        <w:rPr>
          <w:rStyle w:val="8"/>
          <w:rFonts w:hint="eastAsia" w:ascii="仿宋" w:hAnsi="仿宋" w:eastAsia="仿宋" w:cs="仿宋"/>
          <w:sz w:val="28"/>
          <w:szCs w:val="28"/>
        </w:rPr>
        <w:t>部门整体支出绩效评价指标表</w:t>
      </w:r>
      <w:r>
        <w:rPr>
          <w:rStyle w:val="8"/>
          <w:rFonts w:hint="eastAsia" w:ascii="仿宋" w:hAnsi="仿宋" w:eastAsia="仿宋" w:cs="仿宋"/>
          <w:sz w:val="28"/>
          <w:szCs w:val="28"/>
        </w:rPr>
        <w:fldChar w:fldCharType="end"/>
      </w:r>
    </w:p>
    <w:p>
      <w:pPr>
        <w:adjustRightInd w:val="0"/>
        <w:snapToGrid w:val="0"/>
        <w:spacing w:line="600" w:lineRule="exact"/>
        <w:ind w:firstLine="560" w:firstLineChars="200"/>
        <w:rPr>
          <w:rFonts w:hint="eastAsia" w:ascii="仿宋" w:hAnsi="仿宋" w:eastAsia="仿宋" w:cs="仿宋"/>
          <w:sz w:val="28"/>
          <w:szCs w:val="28"/>
        </w:rPr>
      </w:pPr>
    </w:p>
    <w:p>
      <w:pPr>
        <w:adjustRightInd w:val="0"/>
        <w:snapToGrid w:val="0"/>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东安县体育局</w:t>
      </w:r>
    </w:p>
    <w:p>
      <w:pPr>
        <w:adjustRightInd w:val="0"/>
        <w:snapToGrid w:val="0"/>
        <w:spacing w:line="600" w:lineRule="exact"/>
        <w:ind w:firstLine="5880" w:firstLineChars="2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2018年11月15日</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23F5"/>
    <w:rsid w:val="00037B95"/>
    <w:rsid w:val="00151FB2"/>
    <w:rsid w:val="0017128D"/>
    <w:rsid w:val="00273308"/>
    <w:rsid w:val="002A087C"/>
    <w:rsid w:val="00491393"/>
    <w:rsid w:val="004A139B"/>
    <w:rsid w:val="005A30F2"/>
    <w:rsid w:val="005B2827"/>
    <w:rsid w:val="006117C5"/>
    <w:rsid w:val="0061728F"/>
    <w:rsid w:val="0073431B"/>
    <w:rsid w:val="00762D52"/>
    <w:rsid w:val="00783181"/>
    <w:rsid w:val="00836368"/>
    <w:rsid w:val="00877BA1"/>
    <w:rsid w:val="00A76448"/>
    <w:rsid w:val="00B30C5E"/>
    <w:rsid w:val="00B74A87"/>
    <w:rsid w:val="00C25252"/>
    <w:rsid w:val="00CE0BD6"/>
    <w:rsid w:val="00D116AF"/>
    <w:rsid w:val="00D1790A"/>
    <w:rsid w:val="00D90AB0"/>
    <w:rsid w:val="00DF468F"/>
    <w:rsid w:val="00E023F5"/>
    <w:rsid w:val="00E641CA"/>
    <w:rsid w:val="00E96CA1"/>
    <w:rsid w:val="00EA1F7D"/>
    <w:rsid w:val="00F16E04"/>
    <w:rsid w:val="00F94903"/>
    <w:rsid w:val="01047F36"/>
    <w:rsid w:val="153537D9"/>
    <w:rsid w:val="39000043"/>
    <w:rsid w:val="3BF07498"/>
    <w:rsid w:val="3D2E55C1"/>
    <w:rsid w:val="4478406E"/>
    <w:rsid w:val="45C07F5D"/>
    <w:rsid w:val="6BD36764"/>
    <w:rsid w:val="75734ED0"/>
    <w:rsid w:val="75E8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basedOn w:val="5"/>
    <w:qFormat/>
    <w:uiPriority w:val="0"/>
    <w:rPr>
      <w:color w:val="800080" w:themeColor="followedHyperlink"/>
      <w:u w:val="single"/>
    </w:rPr>
  </w:style>
  <w:style w:type="character" w:styleId="8">
    <w:name w:val="Hyperlink"/>
    <w:basedOn w:val="5"/>
    <w:qFormat/>
    <w:uiPriority w:val="0"/>
    <w:rPr>
      <w:color w:val="0000FF" w:themeColor="hyperlink"/>
      <w:u w:val="single"/>
    </w:rPr>
  </w:style>
  <w:style w:type="character" w:customStyle="1" w:styleId="10">
    <w:name w:val="页眉 Char"/>
    <w:basedOn w:val="5"/>
    <w:link w:val="4"/>
    <w:qFormat/>
    <w:uiPriority w:val="0"/>
    <w:rPr>
      <w:kern w:val="2"/>
      <w:sz w:val="18"/>
      <w:szCs w:val="18"/>
    </w:rPr>
  </w:style>
  <w:style w:type="character" w:customStyle="1" w:styleId="11">
    <w:name w:val="页脚 Char"/>
    <w:basedOn w:val="5"/>
    <w:link w:val="3"/>
    <w:qFormat/>
    <w:uiPriority w:val="0"/>
    <w:rPr>
      <w:kern w:val="2"/>
      <w:sz w:val="18"/>
      <w:szCs w:val="18"/>
    </w:rPr>
  </w:style>
  <w:style w:type="character" w:customStyle="1" w:styleId="12">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106</Words>
  <Characters>609</Characters>
  <Lines>5</Lines>
  <Paragraphs>1</Paragraphs>
  <TotalTime>3</TotalTime>
  <ScaleCrop>false</ScaleCrop>
  <LinksUpToDate>false</LinksUpToDate>
  <CharactersWithSpaces>714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czt</cp:lastModifiedBy>
  <cp:lastPrinted>2013-10-09T02:05:00Z</cp:lastPrinted>
  <dcterms:modified xsi:type="dcterms:W3CDTF">2019-01-15T08:07:21Z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