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1</w:t>
      </w:r>
      <w:r>
        <w:rPr>
          <w:rFonts w:hint="eastAsia" w:ascii="黑体" w:hAnsi="黑体" w:eastAsia="黑体" w:cs="黑体"/>
          <w:sz w:val="28"/>
          <w:szCs w:val="28"/>
        </w:rPr>
        <w:t>：</w:t>
      </w:r>
    </w:p>
    <w:p>
      <w:pPr>
        <w:spacing w:line="360" w:lineRule="exact"/>
        <w:jc w:val="center"/>
        <w:rPr>
          <w:rFonts w:ascii="仿宋" w:hAnsi="仿宋" w:eastAsia="仿宋" w:cs="黑体"/>
          <w:b/>
          <w:sz w:val="32"/>
          <w:szCs w:val="32"/>
        </w:rPr>
      </w:pPr>
      <w:r>
        <w:rPr>
          <w:rFonts w:hint="eastAsia" w:ascii="宋体" w:hAnsi="宋体"/>
          <w:b/>
          <w:sz w:val="36"/>
          <w:szCs w:val="36"/>
        </w:rPr>
        <w:t>部门整体支出绩效运行跟踪监控管理表</w:t>
      </w:r>
    </w:p>
    <w:p>
      <w:pPr>
        <w:jc w:val="center"/>
        <w:rPr>
          <w:rFonts w:ascii="楷体_GB2312" w:hAnsi="宋体" w:eastAsia="楷体_GB2312"/>
          <w:sz w:val="28"/>
          <w:szCs w:val="28"/>
        </w:rPr>
      </w:pPr>
      <w:r>
        <w:rPr>
          <w:rFonts w:hint="eastAsia" w:ascii="楷体_GB2312" w:hAnsi="宋体" w:eastAsia="楷体_GB2312"/>
          <w:sz w:val="28"/>
          <w:szCs w:val="28"/>
        </w:rPr>
        <w:t>（</w:t>
      </w:r>
      <w:r>
        <w:rPr>
          <w:rFonts w:ascii="楷体_GB2312" w:hAnsi="宋体" w:eastAsia="楷体_GB2312"/>
          <w:sz w:val="28"/>
          <w:szCs w:val="28"/>
        </w:rPr>
        <w:t xml:space="preserve">    2018  </w:t>
      </w:r>
      <w:r>
        <w:rPr>
          <w:rFonts w:hint="eastAsia" w:ascii="楷体_GB2312" w:hAnsi="宋体" w:eastAsia="楷体_GB2312"/>
          <w:sz w:val="28"/>
          <w:szCs w:val="28"/>
        </w:rPr>
        <w:t>年度）</w:t>
      </w:r>
    </w:p>
    <w:p>
      <w:pPr>
        <w:spacing w:line="360" w:lineRule="exact"/>
        <w:ind w:left="-359" w:leftChars="-171" w:right="-525" w:rightChars="-250"/>
        <w:jc w:val="left"/>
        <w:rPr>
          <w:rFonts w:ascii="仿宋_GB2312" w:hAnsi="仿宋_GB2312" w:eastAsia="仿宋_GB2312"/>
          <w:sz w:val="24"/>
          <w:szCs w:val="21"/>
        </w:rPr>
      </w:pPr>
      <w:r>
        <w:rPr>
          <w:rFonts w:hint="eastAsia" w:ascii="仿宋_GB2312" w:hAnsi="仿宋_GB2312" w:eastAsia="仿宋_GB2312"/>
          <w:sz w:val="24"/>
          <w:szCs w:val="21"/>
        </w:rPr>
        <w:t>填报单位：（盖章）</w:t>
      </w:r>
      <w:r>
        <w:rPr>
          <w:rFonts w:ascii="仿宋_GB2312" w:hAnsi="仿宋_GB2312" w:eastAsia="仿宋_GB2312"/>
          <w:sz w:val="24"/>
          <w:szCs w:val="21"/>
        </w:rPr>
        <w:t xml:space="preserve"> </w:t>
      </w:r>
      <w:r>
        <w:rPr>
          <w:rFonts w:hint="eastAsia" w:ascii="仿宋_GB2312" w:hAnsi="仿宋_GB2312" w:eastAsia="仿宋_GB2312"/>
          <w:sz w:val="24"/>
          <w:szCs w:val="21"/>
        </w:rPr>
        <w:t>东安县公路局</w:t>
      </w:r>
      <w:r>
        <w:rPr>
          <w:rFonts w:ascii="仿宋_GB2312" w:hAnsi="仿宋_GB2312" w:eastAsia="仿宋_GB2312"/>
          <w:sz w:val="24"/>
          <w:szCs w:val="21"/>
        </w:rPr>
        <w:t xml:space="preserve">                                     </w:t>
      </w:r>
      <w:r>
        <w:rPr>
          <w:rFonts w:hint="eastAsia" w:ascii="仿宋_GB2312" w:hAnsi="仿宋_GB2312" w:eastAsia="仿宋_GB2312"/>
          <w:sz w:val="24"/>
          <w:szCs w:val="21"/>
        </w:rPr>
        <w:t>金额单位：万元</w:t>
      </w:r>
      <w:r>
        <w:rPr>
          <w:rFonts w:ascii="仿宋_GB2312" w:hAnsi="仿宋_GB2312" w:eastAsia="仿宋_GB2312"/>
          <w:sz w:val="24"/>
          <w:szCs w:val="21"/>
        </w:rPr>
        <w:t xml:space="preserve">     </w:t>
      </w:r>
    </w:p>
    <w:tbl>
      <w:tblPr>
        <w:tblStyle w:val="10"/>
        <w:tblW w:w="997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32"/>
        <w:gridCol w:w="115"/>
        <w:gridCol w:w="301"/>
        <w:gridCol w:w="327"/>
        <w:gridCol w:w="105"/>
        <w:gridCol w:w="529"/>
        <w:gridCol w:w="57"/>
        <w:gridCol w:w="779"/>
        <w:gridCol w:w="424"/>
        <w:gridCol w:w="730"/>
        <w:gridCol w:w="557"/>
        <w:gridCol w:w="61"/>
        <w:gridCol w:w="855"/>
        <w:gridCol w:w="359"/>
        <w:gridCol w:w="63"/>
        <w:gridCol w:w="310"/>
        <w:gridCol w:w="338"/>
        <w:gridCol w:w="400"/>
        <w:gridCol w:w="630"/>
        <w:gridCol w:w="194"/>
        <w:gridCol w:w="436"/>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69" w:type="dxa"/>
            <w:gridSpan w:val="4"/>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单位名称</w:t>
            </w:r>
          </w:p>
        </w:tc>
        <w:tc>
          <w:tcPr>
            <w:tcW w:w="3569" w:type="dxa"/>
            <w:gridSpan w:val="9"/>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东安县公路局</w:t>
            </w:r>
          </w:p>
        </w:tc>
        <w:tc>
          <w:tcPr>
            <w:tcW w:w="1925" w:type="dxa"/>
            <w:gridSpan w:val="5"/>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单位负责人</w:t>
            </w:r>
          </w:p>
        </w:tc>
        <w:tc>
          <w:tcPr>
            <w:tcW w:w="2713" w:type="dxa"/>
            <w:gridSpan w:val="5"/>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陈明满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69" w:type="dxa"/>
            <w:gridSpan w:val="4"/>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人员编制数</w:t>
            </w:r>
          </w:p>
        </w:tc>
        <w:tc>
          <w:tcPr>
            <w:tcW w:w="3569" w:type="dxa"/>
            <w:gridSpan w:val="9"/>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180</w:t>
            </w:r>
          </w:p>
        </w:tc>
        <w:tc>
          <w:tcPr>
            <w:tcW w:w="1925" w:type="dxa"/>
            <w:gridSpan w:val="5"/>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实有人数</w:t>
            </w:r>
          </w:p>
        </w:tc>
        <w:tc>
          <w:tcPr>
            <w:tcW w:w="2713" w:type="dxa"/>
            <w:gridSpan w:val="5"/>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1769" w:type="dxa"/>
            <w:gridSpan w:val="4"/>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跟踪期限</w:t>
            </w:r>
          </w:p>
        </w:tc>
        <w:tc>
          <w:tcPr>
            <w:tcW w:w="8207" w:type="dxa"/>
            <w:gridSpan w:val="19"/>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2018</w:t>
            </w:r>
            <w:r>
              <w:rPr>
                <w:rFonts w:hint="eastAsia" w:ascii="仿宋_GB2312" w:hAnsi="仿宋_GB2312" w:eastAsia="仿宋_GB2312"/>
                <w:kern w:val="2"/>
                <w:sz w:val="24"/>
                <w:szCs w:val="21"/>
              </w:rPr>
              <w:t>年</w:t>
            </w:r>
            <w:r>
              <w:rPr>
                <w:rFonts w:ascii="仿宋_GB2312" w:hAnsi="仿宋_GB2312" w:eastAsia="仿宋_GB2312"/>
                <w:kern w:val="2"/>
                <w:sz w:val="24"/>
                <w:szCs w:val="21"/>
              </w:rPr>
              <w:t>1</w:t>
            </w:r>
            <w:r>
              <w:rPr>
                <w:rFonts w:hint="eastAsia" w:ascii="仿宋_GB2312" w:hAnsi="仿宋_GB2312" w:eastAsia="仿宋_GB2312"/>
                <w:kern w:val="2"/>
                <w:sz w:val="24"/>
                <w:szCs w:val="21"/>
              </w:rPr>
              <w:t>月</w:t>
            </w:r>
            <w:r>
              <w:rPr>
                <w:rFonts w:ascii="仿宋_GB2312" w:hAnsi="仿宋_GB2312" w:eastAsia="仿宋_GB2312"/>
                <w:kern w:val="2"/>
                <w:sz w:val="24"/>
                <w:szCs w:val="21"/>
              </w:rPr>
              <w:t>1</w:t>
            </w:r>
            <w:r>
              <w:rPr>
                <w:rFonts w:hint="eastAsia" w:ascii="仿宋_GB2312" w:hAnsi="仿宋_GB2312" w:eastAsia="仿宋_GB2312"/>
                <w:kern w:val="2"/>
                <w:sz w:val="24"/>
                <w:szCs w:val="21"/>
              </w:rPr>
              <w:t>日到</w:t>
            </w:r>
            <w:r>
              <w:rPr>
                <w:rFonts w:ascii="仿宋_GB2312" w:hAnsi="仿宋_GB2312" w:eastAsia="仿宋_GB2312"/>
                <w:kern w:val="2"/>
                <w:sz w:val="24"/>
                <w:szCs w:val="21"/>
              </w:rPr>
              <w:t>2018</w:t>
            </w:r>
            <w:r>
              <w:rPr>
                <w:rFonts w:hint="eastAsia" w:ascii="仿宋_GB2312" w:hAnsi="仿宋_GB2312" w:eastAsia="仿宋_GB2312"/>
                <w:kern w:val="2"/>
                <w:sz w:val="24"/>
                <w:szCs w:val="21"/>
              </w:rPr>
              <w:t>年</w:t>
            </w:r>
            <w:r>
              <w:rPr>
                <w:rFonts w:ascii="仿宋_GB2312" w:hAnsi="仿宋_GB2312" w:eastAsia="仿宋_GB2312"/>
                <w:kern w:val="2"/>
                <w:sz w:val="24"/>
                <w:szCs w:val="21"/>
              </w:rPr>
              <w:t>12</w:t>
            </w:r>
            <w:r>
              <w:rPr>
                <w:rFonts w:hint="eastAsia" w:ascii="仿宋_GB2312" w:hAnsi="仿宋_GB2312" w:eastAsia="仿宋_GB2312"/>
                <w:kern w:val="2"/>
                <w:sz w:val="24"/>
                <w:szCs w:val="21"/>
              </w:rPr>
              <w:t>月</w:t>
            </w:r>
            <w:r>
              <w:rPr>
                <w:rFonts w:ascii="仿宋_GB2312" w:hAnsi="仿宋_GB2312" w:eastAsia="仿宋_GB2312"/>
                <w:kern w:val="2"/>
                <w:sz w:val="24"/>
                <w:szCs w:val="21"/>
              </w:rPr>
              <w:t>31</w:t>
            </w:r>
            <w:r>
              <w:rPr>
                <w:rFonts w:hint="eastAsia" w:ascii="仿宋_GB2312" w:hAnsi="仿宋_GB2312" w:eastAsia="仿宋_GB2312"/>
                <w:kern w:val="2"/>
                <w:sz w:val="24"/>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976" w:type="dxa"/>
            <w:gridSpan w:val="23"/>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b/>
                <w:bCs/>
                <w:kern w:val="2"/>
                <w:sz w:val="24"/>
                <w:szCs w:val="21"/>
              </w:rPr>
              <w:t>单位年度收入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5277" w:type="dxa"/>
            <w:gridSpan w:val="12"/>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年初部门预算</w:t>
            </w:r>
          </w:p>
        </w:tc>
        <w:tc>
          <w:tcPr>
            <w:tcW w:w="1275" w:type="dxa"/>
            <w:gridSpan w:val="3"/>
            <w:vMerge w:val="restart"/>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年初结余</w:t>
            </w:r>
          </w:p>
        </w:tc>
        <w:tc>
          <w:tcPr>
            <w:tcW w:w="1935" w:type="dxa"/>
            <w:gridSpan w:val="6"/>
            <w:vMerge w:val="restart"/>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年中预算调整数</w:t>
            </w:r>
          </w:p>
        </w:tc>
        <w:tc>
          <w:tcPr>
            <w:tcW w:w="1489" w:type="dxa"/>
            <w:gridSpan w:val="2"/>
            <w:vMerge w:val="restart"/>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预算调整率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1353" w:type="dxa"/>
            <w:gridSpan w:val="2"/>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收入合计</w:t>
            </w:r>
          </w:p>
        </w:tc>
        <w:tc>
          <w:tcPr>
            <w:tcW w:w="1434" w:type="dxa"/>
            <w:gridSpan w:val="6"/>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预算内拨款</w:t>
            </w:r>
          </w:p>
        </w:tc>
        <w:tc>
          <w:tcPr>
            <w:tcW w:w="1203" w:type="dxa"/>
            <w:gridSpan w:val="2"/>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非税收入</w:t>
            </w:r>
          </w:p>
        </w:tc>
        <w:tc>
          <w:tcPr>
            <w:tcW w:w="1287" w:type="dxa"/>
            <w:gridSpan w:val="2"/>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其他拨款</w:t>
            </w:r>
          </w:p>
        </w:tc>
        <w:tc>
          <w:tcPr>
            <w:tcW w:w="1275" w:type="dxa"/>
            <w:gridSpan w:val="3"/>
            <w:vMerge w:val="continue"/>
          </w:tcPr>
          <w:p>
            <w:pPr>
              <w:widowControl w:val="0"/>
              <w:spacing w:line="360" w:lineRule="exact"/>
              <w:jc w:val="center"/>
              <w:rPr>
                <w:rFonts w:ascii="仿宋_GB2312" w:hAnsi="仿宋_GB2312" w:eastAsia="仿宋_GB2312"/>
                <w:kern w:val="2"/>
                <w:sz w:val="24"/>
                <w:szCs w:val="21"/>
              </w:rPr>
            </w:pPr>
          </w:p>
        </w:tc>
        <w:tc>
          <w:tcPr>
            <w:tcW w:w="1935" w:type="dxa"/>
            <w:gridSpan w:val="6"/>
            <w:vMerge w:val="continue"/>
          </w:tcPr>
          <w:p>
            <w:pPr>
              <w:widowControl w:val="0"/>
              <w:spacing w:line="360" w:lineRule="exact"/>
              <w:jc w:val="center"/>
              <w:rPr>
                <w:rFonts w:ascii="仿宋_GB2312" w:hAnsi="仿宋_GB2312" w:eastAsia="仿宋_GB2312"/>
                <w:kern w:val="2"/>
                <w:sz w:val="24"/>
                <w:szCs w:val="21"/>
              </w:rPr>
            </w:pPr>
          </w:p>
        </w:tc>
        <w:tc>
          <w:tcPr>
            <w:tcW w:w="1489" w:type="dxa"/>
            <w:gridSpan w:val="2"/>
            <w:vMerge w:val="continue"/>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1353" w:type="dxa"/>
            <w:gridSpan w:val="2"/>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1897.47</w:t>
            </w:r>
          </w:p>
        </w:tc>
        <w:tc>
          <w:tcPr>
            <w:tcW w:w="1434" w:type="dxa"/>
            <w:gridSpan w:val="6"/>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1767.47</w:t>
            </w:r>
          </w:p>
        </w:tc>
        <w:tc>
          <w:tcPr>
            <w:tcW w:w="1203" w:type="dxa"/>
            <w:gridSpan w:val="2"/>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130</w:t>
            </w:r>
          </w:p>
        </w:tc>
        <w:tc>
          <w:tcPr>
            <w:tcW w:w="1287" w:type="dxa"/>
            <w:gridSpan w:val="2"/>
            <w:vAlign w:val="center"/>
          </w:tcPr>
          <w:p>
            <w:pPr>
              <w:widowControl w:val="0"/>
              <w:spacing w:line="360" w:lineRule="exact"/>
              <w:jc w:val="center"/>
              <w:rPr>
                <w:rFonts w:ascii="仿宋_GB2312" w:hAnsi="仿宋_GB2312" w:eastAsia="仿宋_GB2312"/>
                <w:kern w:val="2"/>
                <w:sz w:val="24"/>
                <w:szCs w:val="21"/>
              </w:rPr>
            </w:pPr>
          </w:p>
        </w:tc>
        <w:tc>
          <w:tcPr>
            <w:tcW w:w="1275" w:type="dxa"/>
            <w:gridSpan w:val="3"/>
          </w:tcPr>
          <w:p>
            <w:pPr>
              <w:widowControl w:val="0"/>
              <w:spacing w:line="360" w:lineRule="exact"/>
              <w:jc w:val="center"/>
              <w:rPr>
                <w:rFonts w:ascii="仿宋_GB2312" w:hAnsi="仿宋_GB2312" w:eastAsia="仿宋_GB2312"/>
                <w:kern w:val="2"/>
                <w:sz w:val="24"/>
                <w:szCs w:val="21"/>
              </w:rPr>
            </w:pPr>
          </w:p>
        </w:tc>
        <w:tc>
          <w:tcPr>
            <w:tcW w:w="1935" w:type="dxa"/>
            <w:gridSpan w:val="6"/>
          </w:tcPr>
          <w:p>
            <w:pPr>
              <w:widowControl w:val="0"/>
              <w:spacing w:line="360" w:lineRule="exact"/>
              <w:jc w:val="center"/>
              <w:rPr>
                <w:rFonts w:ascii="仿宋_GB2312" w:hAnsi="仿宋_GB2312" w:eastAsia="仿宋_GB2312"/>
                <w:kern w:val="2"/>
                <w:sz w:val="24"/>
                <w:szCs w:val="21"/>
              </w:rPr>
            </w:pPr>
          </w:p>
        </w:tc>
        <w:tc>
          <w:tcPr>
            <w:tcW w:w="1489" w:type="dxa"/>
            <w:gridSpan w:val="2"/>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9976" w:type="dxa"/>
            <w:gridSpan w:val="2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b/>
                <w:bCs/>
                <w:kern w:val="2"/>
                <w:sz w:val="24"/>
                <w:szCs w:val="21"/>
              </w:rPr>
              <w:t>年中预算调整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trPr>
        <w:tc>
          <w:tcPr>
            <w:tcW w:w="9976" w:type="dxa"/>
            <w:gridSpan w:val="2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（列明年中预算调整内容及金额）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9976" w:type="dxa"/>
            <w:gridSpan w:val="23"/>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b/>
                <w:bCs/>
                <w:kern w:val="2"/>
                <w:sz w:val="24"/>
                <w:szCs w:val="21"/>
              </w:rPr>
              <w:t>单位年度支出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Pr>
          <w:p>
            <w:pPr>
              <w:widowControl w:val="0"/>
              <w:spacing w:line="360" w:lineRule="exact"/>
              <w:jc w:val="center"/>
              <w:rPr>
                <w:rFonts w:ascii="仿宋_GB2312" w:hAnsi="仿宋_GB2312" w:eastAsia="仿宋_GB2312"/>
                <w:kern w:val="2"/>
                <w:sz w:val="24"/>
                <w:szCs w:val="21"/>
              </w:rPr>
            </w:pPr>
          </w:p>
        </w:tc>
        <w:tc>
          <w:tcPr>
            <w:tcW w:w="2519" w:type="dxa"/>
            <w:gridSpan w:val="5"/>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支出合计</w:t>
            </w:r>
          </w:p>
        </w:tc>
        <w:tc>
          <w:tcPr>
            <w:tcW w:w="2205" w:type="dxa"/>
            <w:gridSpan w:val="6"/>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基本支出</w:t>
            </w:r>
          </w:p>
        </w:tc>
        <w:tc>
          <w:tcPr>
            <w:tcW w:w="3051" w:type="dxa"/>
            <w:gridSpan w:val="6"/>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年初部门预算</w:t>
            </w:r>
          </w:p>
        </w:tc>
        <w:tc>
          <w:tcPr>
            <w:tcW w:w="2519" w:type="dxa"/>
            <w:gridSpan w:val="5"/>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1897.74</w:t>
            </w:r>
          </w:p>
        </w:tc>
        <w:tc>
          <w:tcPr>
            <w:tcW w:w="2205" w:type="dxa"/>
            <w:gridSpan w:val="6"/>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1597.47</w:t>
            </w:r>
          </w:p>
        </w:tc>
        <w:tc>
          <w:tcPr>
            <w:tcW w:w="3051" w:type="dxa"/>
            <w:gridSpan w:val="6"/>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实际发生支出</w:t>
            </w:r>
          </w:p>
        </w:tc>
        <w:tc>
          <w:tcPr>
            <w:tcW w:w="2519" w:type="dxa"/>
            <w:gridSpan w:val="5"/>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1701.43</w:t>
            </w:r>
          </w:p>
        </w:tc>
        <w:tc>
          <w:tcPr>
            <w:tcW w:w="2205" w:type="dxa"/>
            <w:gridSpan w:val="6"/>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1478.16</w:t>
            </w:r>
          </w:p>
        </w:tc>
        <w:tc>
          <w:tcPr>
            <w:tcW w:w="3051" w:type="dxa"/>
            <w:gridSpan w:val="6"/>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223.27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结余</w:t>
            </w:r>
          </w:p>
        </w:tc>
        <w:tc>
          <w:tcPr>
            <w:tcW w:w="2519" w:type="dxa"/>
            <w:gridSpan w:val="5"/>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196.31</w:t>
            </w:r>
          </w:p>
        </w:tc>
        <w:tc>
          <w:tcPr>
            <w:tcW w:w="2205" w:type="dxa"/>
            <w:gridSpan w:val="6"/>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119.31</w:t>
            </w:r>
          </w:p>
        </w:tc>
        <w:tc>
          <w:tcPr>
            <w:tcW w:w="3051" w:type="dxa"/>
            <w:gridSpan w:val="6"/>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9976" w:type="dxa"/>
            <w:gridSpan w:val="23"/>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b/>
                <w:bCs/>
                <w:kern w:val="2"/>
                <w:sz w:val="24"/>
                <w:szCs w:val="21"/>
              </w:rPr>
              <w:t>其中：三公经费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Pr>
          <w:p>
            <w:pPr>
              <w:widowControl w:val="0"/>
              <w:spacing w:line="360" w:lineRule="exact"/>
              <w:jc w:val="center"/>
              <w:rPr>
                <w:rFonts w:ascii="仿宋_GB2312" w:hAnsi="仿宋_GB2312" w:eastAsia="仿宋_GB2312"/>
                <w:kern w:val="2"/>
                <w:sz w:val="24"/>
                <w:szCs w:val="21"/>
              </w:rPr>
            </w:pPr>
          </w:p>
        </w:tc>
        <w:tc>
          <w:tcPr>
            <w:tcW w:w="1470" w:type="dxa"/>
            <w:gridSpan w:val="4"/>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公务接待费</w:t>
            </w:r>
          </w:p>
        </w:tc>
        <w:tc>
          <w:tcPr>
            <w:tcW w:w="2627" w:type="dxa"/>
            <w:gridSpan w:val="5"/>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公务用车运行和购置费</w:t>
            </w:r>
          </w:p>
        </w:tc>
        <w:tc>
          <w:tcPr>
            <w:tcW w:w="2100" w:type="dxa"/>
            <w:gridSpan w:val="6"/>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因公出国（境）费</w:t>
            </w:r>
          </w:p>
        </w:tc>
        <w:tc>
          <w:tcPr>
            <w:tcW w:w="1683" w:type="dxa"/>
            <w:gridSpan w:val="3"/>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三公经费合计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年初预算安排数</w:t>
            </w:r>
          </w:p>
        </w:tc>
        <w:tc>
          <w:tcPr>
            <w:tcW w:w="1470" w:type="dxa"/>
            <w:gridSpan w:val="4"/>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19</w:t>
            </w:r>
          </w:p>
        </w:tc>
        <w:tc>
          <w:tcPr>
            <w:tcW w:w="2627" w:type="dxa"/>
            <w:gridSpan w:val="5"/>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7</w:t>
            </w:r>
          </w:p>
        </w:tc>
        <w:tc>
          <w:tcPr>
            <w:tcW w:w="2100" w:type="dxa"/>
            <w:gridSpan w:val="6"/>
          </w:tcPr>
          <w:p>
            <w:pPr>
              <w:widowControl w:val="0"/>
              <w:spacing w:line="360" w:lineRule="exact"/>
              <w:jc w:val="center"/>
              <w:rPr>
                <w:rFonts w:ascii="仿宋_GB2312" w:hAnsi="仿宋_GB2312" w:eastAsia="仿宋_GB2312"/>
                <w:kern w:val="2"/>
                <w:sz w:val="24"/>
                <w:szCs w:val="21"/>
              </w:rPr>
            </w:pPr>
          </w:p>
        </w:tc>
        <w:tc>
          <w:tcPr>
            <w:tcW w:w="1683" w:type="dxa"/>
            <w:gridSpan w:val="3"/>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实际发生支出</w:t>
            </w:r>
          </w:p>
        </w:tc>
        <w:tc>
          <w:tcPr>
            <w:tcW w:w="1470" w:type="dxa"/>
            <w:gridSpan w:val="4"/>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14.8</w:t>
            </w:r>
          </w:p>
        </w:tc>
        <w:tc>
          <w:tcPr>
            <w:tcW w:w="2627" w:type="dxa"/>
            <w:gridSpan w:val="5"/>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6.5</w:t>
            </w:r>
          </w:p>
        </w:tc>
        <w:tc>
          <w:tcPr>
            <w:tcW w:w="2100" w:type="dxa"/>
            <w:gridSpan w:val="6"/>
          </w:tcPr>
          <w:p>
            <w:pPr>
              <w:widowControl w:val="0"/>
              <w:spacing w:line="360" w:lineRule="exact"/>
              <w:jc w:val="center"/>
              <w:rPr>
                <w:rFonts w:ascii="仿宋_GB2312" w:hAnsi="仿宋_GB2312" w:eastAsia="仿宋_GB2312"/>
                <w:kern w:val="2"/>
                <w:sz w:val="24"/>
                <w:szCs w:val="21"/>
              </w:rPr>
            </w:pPr>
          </w:p>
        </w:tc>
        <w:tc>
          <w:tcPr>
            <w:tcW w:w="1683" w:type="dxa"/>
            <w:gridSpan w:val="3"/>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结余</w:t>
            </w:r>
          </w:p>
        </w:tc>
        <w:tc>
          <w:tcPr>
            <w:tcW w:w="1470" w:type="dxa"/>
            <w:gridSpan w:val="4"/>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4</w:t>
            </w:r>
            <w:r>
              <w:rPr>
                <w:rFonts w:hint="eastAsia" w:ascii="仿宋_GB2312" w:hAnsi="仿宋_GB2312" w:eastAsia="仿宋_GB2312"/>
                <w:kern w:val="2"/>
                <w:sz w:val="24"/>
                <w:szCs w:val="21"/>
                <w:lang w:val="en-US" w:eastAsia="zh-CN"/>
              </w:rPr>
              <w:t>.</w:t>
            </w:r>
            <w:r>
              <w:rPr>
                <w:rFonts w:ascii="仿宋_GB2312" w:hAnsi="仿宋_GB2312" w:eastAsia="仿宋_GB2312"/>
                <w:kern w:val="2"/>
                <w:sz w:val="24"/>
                <w:szCs w:val="21"/>
              </w:rPr>
              <w:t>2</w:t>
            </w:r>
          </w:p>
        </w:tc>
        <w:tc>
          <w:tcPr>
            <w:tcW w:w="2627" w:type="dxa"/>
            <w:gridSpan w:val="5"/>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0.5</w:t>
            </w:r>
          </w:p>
        </w:tc>
        <w:tc>
          <w:tcPr>
            <w:tcW w:w="2100" w:type="dxa"/>
            <w:gridSpan w:val="6"/>
          </w:tcPr>
          <w:p>
            <w:pPr>
              <w:widowControl w:val="0"/>
              <w:spacing w:line="360" w:lineRule="exact"/>
              <w:jc w:val="center"/>
              <w:rPr>
                <w:rFonts w:ascii="仿宋_GB2312" w:hAnsi="仿宋_GB2312" w:eastAsia="仿宋_GB2312"/>
                <w:kern w:val="2"/>
                <w:sz w:val="24"/>
                <w:szCs w:val="21"/>
              </w:rPr>
            </w:pPr>
          </w:p>
        </w:tc>
        <w:tc>
          <w:tcPr>
            <w:tcW w:w="1683" w:type="dxa"/>
            <w:gridSpan w:val="3"/>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6" w:hRule="atLeast"/>
        </w:trPr>
        <w:tc>
          <w:tcPr>
            <w:tcW w:w="521" w:type="dxa"/>
            <w:vMerge w:val="restart"/>
          </w:tcPr>
          <w:p>
            <w:pPr>
              <w:widowControl w:val="0"/>
              <w:spacing w:line="360" w:lineRule="exact"/>
              <w:jc w:val="center"/>
              <w:rPr>
                <w:rFonts w:ascii="仿宋_GB2312" w:hAnsi="仿宋_GB2312" w:eastAsia="仿宋_GB2312"/>
                <w:sz w:val="24"/>
                <w:szCs w:val="21"/>
              </w:rPr>
            </w:pPr>
          </w:p>
          <w:p>
            <w:pPr>
              <w:widowControl w:val="0"/>
              <w:spacing w:line="360" w:lineRule="exact"/>
              <w:jc w:val="center"/>
              <w:rPr>
                <w:rFonts w:ascii="仿宋_GB2312" w:hAnsi="仿宋_GB2312" w:eastAsia="仿宋_GB2312"/>
                <w:sz w:val="24"/>
                <w:szCs w:val="21"/>
              </w:rPr>
            </w:pPr>
          </w:p>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绩效目标完成情况</w:t>
            </w:r>
          </w:p>
        </w:tc>
        <w:tc>
          <w:tcPr>
            <w:tcW w:w="9455" w:type="dxa"/>
            <w:gridSpan w:val="22"/>
          </w:tcPr>
          <w:p>
            <w:pPr>
              <w:widowControl w:val="0"/>
              <w:spacing w:line="360" w:lineRule="exact"/>
              <w:rPr>
                <w:rFonts w:ascii="仿宋_GB2312" w:hAnsi="仿宋_GB2312" w:eastAsia="仿宋_GB2312"/>
                <w:kern w:val="2"/>
                <w:sz w:val="24"/>
                <w:szCs w:val="21"/>
              </w:rPr>
            </w:pPr>
            <w:r>
              <w:rPr>
                <w:rFonts w:hint="eastAsia" w:ascii="仿宋_GB2312" w:hAnsi="仿宋_GB2312" w:eastAsia="仿宋_GB2312"/>
                <w:kern w:val="2"/>
                <w:sz w:val="24"/>
                <w:szCs w:val="21"/>
              </w:rPr>
              <w:t>目标</w:t>
            </w:r>
            <w:r>
              <w:rPr>
                <w:rFonts w:ascii="仿宋_GB2312" w:hAnsi="仿宋_GB2312" w:eastAsia="仿宋_GB2312"/>
                <w:kern w:val="2"/>
                <w:sz w:val="24"/>
                <w:szCs w:val="21"/>
              </w:rPr>
              <w:t>1</w:t>
            </w:r>
            <w:r>
              <w:rPr>
                <w:rFonts w:hint="eastAsia" w:ascii="仿宋_GB2312" w:hAnsi="仿宋_GB2312" w:eastAsia="仿宋_GB2312"/>
                <w:kern w:val="2"/>
                <w:sz w:val="24"/>
                <w:szCs w:val="21"/>
              </w:rPr>
              <w:t>：</w:t>
            </w:r>
            <w:r>
              <w:rPr>
                <w:rFonts w:hint="eastAsia" w:ascii="宋体" w:hAnsi="宋体" w:cs="宋体"/>
                <w:color w:val="333333"/>
                <w:sz w:val="24"/>
              </w:rPr>
              <w:t>宣传、贯彻和执行国家有关法律、法规和上级有关政策、规定；提出公路发展行业管理办法并组织实施。</w:t>
            </w:r>
          </w:p>
          <w:p>
            <w:pPr>
              <w:widowControl w:val="0"/>
              <w:spacing w:line="360" w:lineRule="exact"/>
              <w:rPr>
                <w:rFonts w:ascii="仿宋_GB2312" w:hAnsi="仿宋_GB2312" w:eastAsia="仿宋_GB2312"/>
                <w:kern w:val="2"/>
                <w:sz w:val="24"/>
                <w:szCs w:val="21"/>
              </w:rPr>
            </w:pPr>
            <w:r>
              <w:rPr>
                <w:rFonts w:hint="eastAsia" w:ascii="仿宋_GB2312" w:hAnsi="仿宋_GB2312" w:eastAsia="仿宋_GB2312"/>
                <w:kern w:val="2"/>
                <w:sz w:val="24"/>
                <w:szCs w:val="21"/>
              </w:rPr>
              <w:t>目标</w:t>
            </w:r>
            <w:r>
              <w:rPr>
                <w:rFonts w:ascii="仿宋_GB2312" w:hAnsi="仿宋_GB2312" w:eastAsia="仿宋_GB2312"/>
                <w:kern w:val="2"/>
                <w:sz w:val="24"/>
                <w:szCs w:val="21"/>
              </w:rPr>
              <w:t>2</w:t>
            </w:r>
            <w:r>
              <w:rPr>
                <w:rFonts w:hint="eastAsia" w:ascii="仿宋_GB2312" w:hAnsi="仿宋_GB2312" w:eastAsia="仿宋_GB2312"/>
                <w:kern w:val="2"/>
                <w:sz w:val="24"/>
                <w:szCs w:val="21"/>
              </w:rPr>
              <w:t>：</w:t>
            </w:r>
            <w:r>
              <w:rPr>
                <w:rFonts w:hint="eastAsia" w:ascii="宋体" w:hAnsi="宋体" w:cs="宋体"/>
                <w:color w:val="333333"/>
                <w:sz w:val="24"/>
              </w:rPr>
              <w:t>提出干线公路和农村公路建设规划建议，参与公路建设项目的设计文件、工程变更等技术方案的评审、报批、参与工程竣工验收。按照全县公路发展规划，监督、管理、指导、协调全县干线公路的建设、扩建和新建。</w:t>
            </w:r>
          </w:p>
          <w:p>
            <w:pPr>
              <w:widowControl w:val="0"/>
              <w:spacing w:line="360" w:lineRule="exact"/>
              <w:rPr>
                <w:rFonts w:ascii="仿宋_GB2312" w:hAnsi="仿宋_GB2312" w:eastAsia="仿宋_GB2312"/>
                <w:kern w:val="2"/>
                <w:sz w:val="24"/>
                <w:szCs w:val="21"/>
              </w:rPr>
            </w:pPr>
            <w:r>
              <w:rPr>
                <w:rFonts w:hint="eastAsia" w:ascii="仿宋_GB2312" w:hAnsi="仿宋_GB2312" w:eastAsia="仿宋_GB2312"/>
                <w:kern w:val="2"/>
                <w:sz w:val="24"/>
                <w:szCs w:val="21"/>
              </w:rPr>
              <w:t>目标</w:t>
            </w:r>
            <w:r>
              <w:rPr>
                <w:rFonts w:ascii="仿宋_GB2312" w:hAnsi="仿宋_GB2312" w:eastAsia="仿宋_GB2312"/>
                <w:kern w:val="2"/>
                <w:sz w:val="24"/>
                <w:szCs w:val="21"/>
              </w:rPr>
              <w:t>3</w:t>
            </w:r>
            <w:r>
              <w:rPr>
                <w:rFonts w:hint="eastAsia" w:ascii="仿宋_GB2312" w:hAnsi="仿宋_GB2312" w:eastAsia="仿宋_GB2312"/>
                <w:kern w:val="2"/>
                <w:sz w:val="24"/>
                <w:szCs w:val="21"/>
              </w:rPr>
              <w:t>：</w:t>
            </w:r>
            <w:r>
              <w:rPr>
                <w:rFonts w:hint="eastAsia" w:ascii="宋体" w:hAnsi="宋体" w:cs="宋体"/>
                <w:color w:val="333333"/>
                <w:sz w:val="24"/>
              </w:rPr>
              <w:t>编制公路养护计划，并负责组织实施。负责公路养护管理工作，负责对公路养护及路况目标任务实施监督、检查和考核。负责编制公路大中修、危桥改造、渡改桥、公路码头、水毁和安保等养护工程的计划方案；对项目的前期工作、施工、质量、安全、进度等实施监督管理；提出养护工程专项自己的使用计划安排。</w:t>
            </w:r>
          </w:p>
          <w:p>
            <w:pPr>
              <w:widowControl w:val="0"/>
              <w:spacing w:line="360" w:lineRule="exact"/>
              <w:rPr>
                <w:rFonts w:ascii="宋体" w:cs="宋体"/>
                <w:color w:val="333333"/>
                <w:sz w:val="24"/>
              </w:rPr>
            </w:pPr>
            <w:r>
              <w:rPr>
                <w:rFonts w:hint="eastAsia" w:ascii="宋体" w:hAnsi="宋体" w:cs="宋体"/>
                <w:color w:val="333333"/>
                <w:sz w:val="24"/>
              </w:rPr>
              <w:t>目标</w:t>
            </w:r>
            <w:r>
              <w:rPr>
                <w:rFonts w:ascii="宋体" w:hAnsi="宋体" w:cs="宋体"/>
                <w:color w:val="333333"/>
                <w:sz w:val="24"/>
              </w:rPr>
              <w:t>4</w:t>
            </w:r>
            <w:r>
              <w:rPr>
                <w:rFonts w:hint="eastAsia" w:ascii="宋体" w:hAnsi="宋体" w:cs="宋体"/>
                <w:color w:val="333333"/>
                <w:sz w:val="24"/>
              </w:rPr>
              <w:t>：负责制定有关路政管理办法和制度，负责路政管理工作，依法保护路产路权和维护公路安全畅通；按规定权限负责审批、报批国、省、县道公路行政许可事项；负责查处全县影响较大的公路违法案件，牵头组织本辖区的重大路政执法行动，完成上级指定的跨区域执法行动。</w:t>
            </w:r>
          </w:p>
          <w:p>
            <w:pPr>
              <w:widowControl w:val="0"/>
              <w:spacing w:line="360" w:lineRule="exact"/>
              <w:rPr>
                <w:rFonts w:ascii="仿宋_GB2312" w:hAnsi="仿宋_GB2312" w:eastAsia="仿宋_GB2312"/>
                <w:kern w:val="2"/>
                <w:sz w:val="24"/>
                <w:szCs w:val="21"/>
              </w:rPr>
            </w:pPr>
            <w:r>
              <w:rPr>
                <w:rFonts w:hint="eastAsia" w:ascii="宋体" w:hAnsi="宋体" w:cs="宋体"/>
                <w:color w:val="333333"/>
                <w:sz w:val="24"/>
              </w:rPr>
              <w:t>目标</w:t>
            </w:r>
            <w:r>
              <w:rPr>
                <w:rFonts w:ascii="宋体" w:hAnsi="宋体" w:cs="宋体"/>
                <w:color w:val="333333"/>
                <w:sz w:val="24"/>
              </w:rPr>
              <w:t>5</w:t>
            </w:r>
            <w:r>
              <w:rPr>
                <w:rFonts w:hint="eastAsia" w:ascii="宋体" w:hAnsi="宋体" w:cs="宋体"/>
                <w:color w:val="333333"/>
                <w:sz w:val="24"/>
              </w:rPr>
              <w:t>：承担东安县治理车辆超限超载工作领导小组办公室日常工作职责；拟定全县车辆超限超载治理工作的实施办法、意见；提出东安县境内治理车辆超限超载检测点的规划建议；提出全县治超经费使用的计划安排建议，负责治超票据管理；指导、协调全县治超工作，对全县治超执法工作实施监督管理。</w:t>
            </w:r>
            <w:r>
              <w:rPr>
                <w:rFonts w:hint="eastAsia" w:ascii="仿宋_GB2312" w:hAnsi="仿宋_GB2312" w:eastAsia="仿宋_GB2312"/>
                <w:kern w:val="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widowControl w:val="0"/>
              <w:spacing w:line="360" w:lineRule="exact"/>
              <w:jc w:val="center"/>
              <w:rPr>
                <w:rFonts w:ascii="仿宋_GB2312" w:hAnsi="仿宋_GB2312" w:eastAsia="仿宋_GB2312"/>
                <w:sz w:val="24"/>
                <w:szCs w:val="21"/>
              </w:rPr>
            </w:pPr>
          </w:p>
        </w:tc>
        <w:tc>
          <w:tcPr>
            <w:tcW w:w="947" w:type="dxa"/>
            <w:gridSpan w:val="2"/>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其中</w:t>
            </w:r>
          </w:p>
        </w:tc>
        <w:tc>
          <w:tcPr>
            <w:tcW w:w="1262" w:type="dxa"/>
            <w:gridSpan w:val="4"/>
            <w:vAlign w:val="center"/>
          </w:tcPr>
          <w:p>
            <w:pPr>
              <w:jc w:val="center"/>
              <w:rPr>
                <w:rFonts w:ascii="仿宋_GB2312" w:hAnsi="仿宋_GB2312" w:eastAsia="仿宋_GB2312"/>
                <w:kern w:val="2"/>
                <w:sz w:val="24"/>
                <w:szCs w:val="21"/>
              </w:rPr>
            </w:pPr>
            <w:r>
              <w:rPr>
                <w:rFonts w:hint="eastAsia" w:ascii="仿宋_GB2312" w:hAnsi="仿宋_GB2312" w:eastAsia="仿宋_GB2312" w:cs="宋体"/>
                <w:sz w:val="24"/>
                <w:szCs w:val="24"/>
              </w:rPr>
              <w:t>一级指标</w:t>
            </w:r>
          </w:p>
        </w:tc>
        <w:tc>
          <w:tcPr>
            <w:tcW w:w="1260" w:type="dxa"/>
            <w:gridSpan w:val="3"/>
            <w:vAlign w:val="center"/>
          </w:tcPr>
          <w:p>
            <w:pPr>
              <w:jc w:val="center"/>
              <w:rPr>
                <w:rFonts w:ascii="仿宋_GB2312" w:hAnsi="仿宋_GB2312" w:eastAsia="仿宋_GB2312"/>
                <w:kern w:val="2"/>
                <w:sz w:val="24"/>
                <w:szCs w:val="21"/>
              </w:rPr>
            </w:pPr>
            <w:r>
              <w:rPr>
                <w:rFonts w:hint="eastAsia" w:ascii="仿宋_GB2312" w:hAnsi="仿宋_GB2312" w:eastAsia="仿宋_GB2312" w:cs="宋体"/>
                <w:sz w:val="24"/>
                <w:szCs w:val="24"/>
              </w:rPr>
              <w:t>二级指标</w:t>
            </w:r>
          </w:p>
        </w:tc>
        <w:tc>
          <w:tcPr>
            <w:tcW w:w="2625" w:type="dxa"/>
            <w:gridSpan w:val="6"/>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指标内容</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指标值</w:t>
            </w:r>
          </w:p>
        </w:tc>
        <w:tc>
          <w:tcPr>
            <w:tcW w:w="1260"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完成情况</w:t>
            </w:r>
          </w:p>
        </w:tc>
        <w:tc>
          <w:tcPr>
            <w:tcW w:w="1053" w:type="dxa"/>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restart"/>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目标</w:t>
            </w:r>
            <w:r>
              <w:rPr>
                <w:rFonts w:ascii="仿宋_GB2312" w:hAnsi="仿宋_GB2312" w:eastAsia="仿宋_GB2312"/>
                <w:sz w:val="24"/>
                <w:szCs w:val="21"/>
              </w:rPr>
              <w:t>1</w:t>
            </w:r>
          </w:p>
        </w:tc>
        <w:tc>
          <w:tcPr>
            <w:tcW w:w="1262" w:type="dxa"/>
            <w:gridSpan w:val="4"/>
            <w:vMerge w:val="restart"/>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产出指标</w:t>
            </w: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1</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公路养护维修</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96%</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2</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公路大修等项目建设</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好</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3</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加强公路路政执法及超载运输治理，延长道路使用年限</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hAnsi="宋体" w:cs="宋体"/>
                <w:color w:val="333333"/>
                <w:sz w:val="24"/>
              </w:rPr>
              <w:t>长期</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restart"/>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效益指标</w:t>
            </w: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1</w:t>
            </w:r>
          </w:p>
        </w:tc>
        <w:tc>
          <w:tcPr>
            <w:tcW w:w="2625" w:type="dxa"/>
            <w:gridSpan w:val="6"/>
            <w:vAlign w:val="center"/>
          </w:tcPr>
          <w:p>
            <w:pPr>
              <w:jc w:val="left"/>
              <w:rPr>
                <w:rFonts w:ascii="宋体" w:cs="宋体"/>
                <w:color w:val="333333"/>
                <w:sz w:val="24"/>
              </w:rPr>
            </w:pPr>
            <w:r>
              <w:rPr>
                <w:rFonts w:hint="eastAsia" w:ascii="宋体" w:hAnsi="宋体" w:cs="宋体"/>
                <w:color w:val="333333"/>
                <w:sz w:val="24"/>
              </w:rPr>
              <w:t>保障通行</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hAnsi="宋体" w:cs="宋体"/>
                <w:color w:val="333333"/>
                <w:sz w:val="24"/>
              </w:rPr>
              <w:t>长期</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2</w:t>
            </w:r>
          </w:p>
        </w:tc>
        <w:tc>
          <w:tcPr>
            <w:tcW w:w="2625" w:type="dxa"/>
            <w:gridSpan w:val="6"/>
            <w:vAlign w:val="center"/>
          </w:tcPr>
          <w:p>
            <w:pPr>
              <w:jc w:val="left"/>
              <w:rPr>
                <w:rFonts w:ascii="宋体" w:cs="宋体"/>
                <w:color w:val="333333"/>
                <w:sz w:val="24"/>
              </w:rPr>
            </w:pPr>
            <w:r>
              <w:rPr>
                <w:rFonts w:hint="eastAsia" w:ascii="宋体" w:hAnsi="宋体" w:cs="宋体"/>
                <w:color w:val="333333"/>
                <w:sz w:val="24"/>
              </w:rPr>
              <w:t>社会满意度高</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90%</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3</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路政、治超行政许可、行政处罚、处理结案率</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99%</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restart"/>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绩效目标完成情况</w:t>
            </w:r>
          </w:p>
        </w:tc>
        <w:tc>
          <w:tcPr>
            <w:tcW w:w="947" w:type="dxa"/>
            <w:gridSpan w:val="2"/>
            <w:vMerge w:val="restart"/>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目标</w:t>
            </w:r>
            <w:r>
              <w:rPr>
                <w:rFonts w:ascii="仿宋_GB2312" w:hAnsi="仿宋_GB2312" w:eastAsia="仿宋_GB2312"/>
                <w:sz w:val="24"/>
                <w:szCs w:val="21"/>
              </w:rPr>
              <w:t>2</w:t>
            </w:r>
          </w:p>
        </w:tc>
        <w:tc>
          <w:tcPr>
            <w:tcW w:w="1262" w:type="dxa"/>
            <w:gridSpan w:val="4"/>
            <w:vMerge w:val="restart"/>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产出指标</w:t>
            </w: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1</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公路养护维修</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96%</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2</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公路大修等项目建设</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好</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3</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加强公路路政执法及超载运输治理，延长道路使用年限</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长期</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restart"/>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效益指标</w:t>
            </w: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1</w:t>
            </w:r>
          </w:p>
        </w:tc>
        <w:tc>
          <w:tcPr>
            <w:tcW w:w="2625" w:type="dxa"/>
            <w:gridSpan w:val="6"/>
            <w:vAlign w:val="center"/>
          </w:tcPr>
          <w:p>
            <w:pPr>
              <w:jc w:val="left"/>
              <w:rPr>
                <w:rFonts w:ascii="宋体" w:cs="宋体"/>
                <w:color w:val="333333"/>
                <w:sz w:val="24"/>
              </w:rPr>
            </w:pPr>
            <w:r>
              <w:rPr>
                <w:rFonts w:hint="eastAsia" w:ascii="宋体" w:hAnsi="宋体" w:cs="宋体"/>
                <w:color w:val="333333"/>
                <w:sz w:val="24"/>
              </w:rPr>
              <w:t>保障通行</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hAnsi="宋体" w:cs="宋体"/>
                <w:color w:val="333333"/>
                <w:sz w:val="24"/>
              </w:rPr>
              <w:t>长期</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2</w:t>
            </w:r>
          </w:p>
        </w:tc>
        <w:tc>
          <w:tcPr>
            <w:tcW w:w="2625" w:type="dxa"/>
            <w:gridSpan w:val="6"/>
            <w:vAlign w:val="center"/>
          </w:tcPr>
          <w:p>
            <w:pPr>
              <w:jc w:val="left"/>
              <w:rPr>
                <w:rFonts w:ascii="宋体" w:cs="宋体"/>
                <w:color w:val="333333"/>
                <w:sz w:val="24"/>
              </w:rPr>
            </w:pPr>
            <w:r>
              <w:rPr>
                <w:rFonts w:hint="eastAsia" w:ascii="宋体" w:hAnsi="宋体" w:cs="宋体"/>
                <w:color w:val="333333"/>
                <w:sz w:val="24"/>
              </w:rPr>
              <w:t>社会满意度高</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90%</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3</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路政、治超行政许可、行政处罚、处理结案率</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99%</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restart"/>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目标</w:t>
            </w:r>
            <w:r>
              <w:rPr>
                <w:rFonts w:ascii="仿宋_GB2312" w:hAnsi="仿宋_GB2312" w:eastAsia="仿宋_GB2312"/>
                <w:sz w:val="24"/>
                <w:szCs w:val="21"/>
              </w:rPr>
              <w:t>3</w:t>
            </w:r>
          </w:p>
        </w:tc>
        <w:tc>
          <w:tcPr>
            <w:tcW w:w="1262" w:type="dxa"/>
            <w:gridSpan w:val="4"/>
            <w:vMerge w:val="restart"/>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产出指标</w:t>
            </w: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1</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公路养护维修</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96%</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2</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公路大修等项目建设</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好</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3</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宋体" w:hAnsi="宋体" w:cs="宋体"/>
                <w:color w:val="333333"/>
                <w:sz w:val="24"/>
              </w:rPr>
              <w:t>加强公路路政执法及超载运输治理，延长道路使用年限</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长期</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restart"/>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效益指标</w:t>
            </w: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1</w:t>
            </w:r>
          </w:p>
        </w:tc>
        <w:tc>
          <w:tcPr>
            <w:tcW w:w="2625" w:type="dxa"/>
            <w:gridSpan w:val="6"/>
            <w:vAlign w:val="center"/>
          </w:tcPr>
          <w:p>
            <w:pPr>
              <w:jc w:val="left"/>
              <w:rPr>
                <w:rFonts w:ascii="宋体" w:cs="宋体"/>
                <w:color w:val="333333"/>
                <w:sz w:val="24"/>
              </w:rPr>
            </w:pPr>
            <w:r>
              <w:rPr>
                <w:rFonts w:hint="eastAsia" w:ascii="宋体" w:hAnsi="宋体" w:cs="宋体"/>
                <w:color w:val="333333"/>
                <w:sz w:val="24"/>
              </w:rPr>
              <w:t>保障通行</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hAnsi="宋体" w:cs="宋体"/>
                <w:color w:val="333333"/>
                <w:sz w:val="24"/>
              </w:rPr>
              <w:t>长期</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2</w:t>
            </w:r>
          </w:p>
        </w:tc>
        <w:tc>
          <w:tcPr>
            <w:tcW w:w="2625" w:type="dxa"/>
            <w:gridSpan w:val="6"/>
            <w:vAlign w:val="center"/>
          </w:tcPr>
          <w:p>
            <w:pPr>
              <w:jc w:val="left"/>
              <w:rPr>
                <w:rFonts w:ascii="宋体" w:cs="宋体"/>
                <w:color w:val="333333"/>
                <w:sz w:val="24"/>
              </w:rPr>
            </w:pPr>
            <w:r>
              <w:rPr>
                <w:rFonts w:hint="eastAsia" w:ascii="宋体" w:hAnsi="宋体" w:cs="宋体"/>
                <w:color w:val="333333"/>
                <w:sz w:val="24"/>
              </w:rPr>
              <w:t>社会满意度高</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90%</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Merge w:val="continue"/>
            <w:vAlign w:val="center"/>
          </w:tcPr>
          <w:p>
            <w:pPr>
              <w:spacing w:line="360" w:lineRule="exact"/>
              <w:jc w:val="center"/>
              <w:rPr>
                <w:rFonts w:ascii="仿宋_GB2312" w:hAnsi="仿宋_GB2312" w:eastAsia="仿宋_GB2312"/>
                <w:sz w:val="24"/>
                <w:szCs w:val="21"/>
              </w:rPr>
            </w:pPr>
          </w:p>
        </w:tc>
        <w:tc>
          <w:tcPr>
            <w:tcW w:w="1262" w:type="dxa"/>
            <w:gridSpan w:val="4"/>
            <w:vMerge w:val="continue"/>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指标</w:t>
            </w:r>
            <w:r>
              <w:rPr>
                <w:rFonts w:ascii="仿宋_GB2312" w:hAnsi="仿宋_GB2312" w:eastAsia="仿宋_GB2312" w:cs="宋体"/>
                <w:sz w:val="24"/>
                <w:szCs w:val="24"/>
              </w:rPr>
              <w:t>3</w:t>
            </w:r>
          </w:p>
        </w:tc>
        <w:tc>
          <w:tcPr>
            <w:tcW w:w="2625" w:type="dxa"/>
            <w:gridSpan w:val="6"/>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路政、治超行政许可、行政处罚、处理结案率</w:t>
            </w: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r>
              <w:rPr>
                <w:rFonts w:hint="eastAsia" w:ascii="宋体" w:cs="宋体"/>
                <w:color w:val="333333"/>
                <w:sz w:val="24"/>
              </w:rPr>
              <w:t>≥</w:t>
            </w:r>
            <w:r>
              <w:rPr>
                <w:rFonts w:ascii="宋体" w:hAnsi="宋体" w:cs="宋体"/>
                <w:color w:val="333333"/>
                <w:sz w:val="24"/>
              </w:rPr>
              <w:t>99%</w:t>
            </w:r>
          </w:p>
        </w:tc>
        <w:tc>
          <w:tcPr>
            <w:tcW w:w="1260" w:type="dxa"/>
            <w:gridSpan w:val="3"/>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较好</w:t>
            </w: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vAlign w:val="center"/>
          </w:tcPr>
          <w:p>
            <w:pPr>
              <w:spacing w:line="360" w:lineRule="exact"/>
              <w:jc w:val="center"/>
              <w:rPr>
                <w:rFonts w:ascii="仿宋_GB2312" w:hAnsi="仿宋_GB2312" w:eastAsia="仿宋_GB2312"/>
                <w:sz w:val="24"/>
                <w:szCs w:val="21"/>
              </w:rPr>
            </w:pPr>
          </w:p>
        </w:tc>
        <w:tc>
          <w:tcPr>
            <w:tcW w:w="947" w:type="dxa"/>
            <w:gridSpan w:val="2"/>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kern w:val="2"/>
                <w:sz w:val="24"/>
                <w:szCs w:val="21"/>
              </w:rPr>
              <w:t>……</w:t>
            </w:r>
          </w:p>
        </w:tc>
        <w:tc>
          <w:tcPr>
            <w:tcW w:w="1262" w:type="dxa"/>
            <w:gridSpan w:val="4"/>
            <w:vAlign w:val="center"/>
          </w:tcPr>
          <w:p>
            <w:pPr>
              <w:jc w:val="center"/>
              <w:rPr>
                <w:rFonts w:ascii="仿宋_GB2312" w:hAnsi="仿宋_GB2312" w:eastAsia="仿宋_GB2312" w:cs="宋体"/>
                <w:sz w:val="24"/>
                <w:szCs w:val="24"/>
              </w:rPr>
            </w:pPr>
          </w:p>
        </w:tc>
        <w:tc>
          <w:tcPr>
            <w:tcW w:w="1260" w:type="dxa"/>
            <w:gridSpan w:val="3"/>
            <w:vAlign w:val="center"/>
          </w:tcPr>
          <w:p>
            <w:pPr>
              <w:jc w:val="center"/>
              <w:rPr>
                <w:rFonts w:ascii="仿宋_GB2312" w:hAnsi="仿宋_GB2312" w:eastAsia="仿宋_GB2312" w:cs="宋体"/>
                <w:sz w:val="24"/>
                <w:szCs w:val="24"/>
              </w:rPr>
            </w:pPr>
          </w:p>
        </w:tc>
        <w:tc>
          <w:tcPr>
            <w:tcW w:w="2625" w:type="dxa"/>
            <w:gridSpan w:val="6"/>
            <w:vAlign w:val="center"/>
          </w:tcPr>
          <w:p>
            <w:pPr>
              <w:widowControl w:val="0"/>
              <w:spacing w:line="360" w:lineRule="exact"/>
              <w:jc w:val="center"/>
              <w:rPr>
                <w:rFonts w:ascii="仿宋_GB2312" w:hAnsi="仿宋_GB2312" w:eastAsia="仿宋_GB2312"/>
                <w:sz w:val="24"/>
                <w:szCs w:val="21"/>
              </w:rPr>
            </w:pPr>
          </w:p>
        </w:tc>
        <w:tc>
          <w:tcPr>
            <w:tcW w:w="1048" w:type="dxa"/>
            <w:gridSpan w:val="3"/>
            <w:vAlign w:val="center"/>
          </w:tcPr>
          <w:p>
            <w:pPr>
              <w:widowControl w:val="0"/>
              <w:spacing w:line="360" w:lineRule="exact"/>
              <w:jc w:val="center"/>
              <w:rPr>
                <w:rFonts w:ascii="仿宋_GB2312" w:hAnsi="仿宋_GB2312" w:eastAsia="仿宋_GB2312"/>
                <w:kern w:val="2"/>
                <w:sz w:val="24"/>
                <w:szCs w:val="21"/>
              </w:rPr>
            </w:pPr>
          </w:p>
        </w:tc>
        <w:tc>
          <w:tcPr>
            <w:tcW w:w="1260" w:type="dxa"/>
            <w:gridSpan w:val="3"/>
            <w:vAlign w:val="center"/>
          </w:tcPr>
          <w:p>
            <w:pPr>
              <w:widowControl w:val="0"/>
              <w:spacing w:line="360" w:lineRule="exact"/>
              <w:jc w:val="center"/>
              <w:rPr>
                <w:rFonts w:ascii="仿宋_GB2312" w:hAnsi="仿宋_GB2312" w:eastAsia="仿宋_GB2312"/>
                <w:sz w:val="24"/>
                <w:szCs w:val="21"/>
              </w:rPr>
            </w:pPr>
          </w:p>
        </w:tc>
        <w:tc>
          <w:tcPr>
            <w:tcW w:w="1053" w:type="dxa"/>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0" w:hRule="atLeast"/>
        </w:trPr>
        <w:tc>
          <w:tcPr>
            <w:tcW w:w="1769" w:type="dxa"/>
            <w:gridSpan w:val="4"/>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sz w:val="24"/>
                <w:szCs w:val="21"/>
              </w:rPr>
              <w:t xml:space="preserve"> </w:t>
            </w:r>
            <w:r>
              <w:rPr>
                <w:rFonts w:hint="eastAsia" w:ascii="仿宋_GB2312" w:hAnsi="仿宋_GB2312" w:eastAsia="仿宋_GB2312"/>
                <w:sz w:val="24"/>
                <w:szCs w:val="21"/>
              </w:rPr>
              <w:t>存在问题及绩效目标出现偏差的原因</w:t>
            </w:r>
          </w:p>
        </w:tc>
        <w:tc>
          <w:tcPr>
            <w:tcW w:w="8207" w:type="dxa"/>
            <w:gridSpan w:val="19"/>
          </w:tcPr>
          <w:p>
            <w:pPr>
              <w:shd w:val="clear" w:color="auto" w:fill="FFFFFF"/>
              <w:spacing w:line="600" w:lineRule="exact"/>
              <w:ind w:firstLine="640"/>
              <w:jc w:val="left"/>
              <w:rPr>
                <w:rFonts w:ascii="宋体" w:cs="宋体"/>
                <w:color w:val="666666"/>
                <w:sz w:val="28"/>
                <w:szCs w:val="28"/>
              </w:rPr>
            </w:pPr>
            <w:r>
              <w:rPr>
                <w:rFonts w:hint="eastAsia" w:ascii="宋体" w:hAnsi="宋体" w:cs="宋体"/>
                <w:color w:val="222222"/>
                <w:sz w:val="28"/>
                <w:szCs w:val="28"/>
              </w:rPr>
              <w:t>日常工作运转经费有待控制，办公费支出有所超支，预算编制的合理性有待提高。干线公路日常养护资金财政投入太少，项目管理工作有待进一步加强。</w:t>
            </w:r>
          </w:p>
          <w:p>
            <w:pPr>
              <w:widowControl w:val="0"/>
              <w:spacing w:line="360" w:lineRule="exact"/>
              <w:jc w:val="center"/>
              <w:rPr>
                <w:rFonts w:asci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9" w:hRule="atLeast"/>
        </w:trPr>
        <w:tc>
          <w:tcPr>
            <w:tcW w:w="1769" w:type="dxa"/>
            <w:gridSpan w:val="4"/>
            <w:vAlign w:val="center"/>
          </w:tcPr>
          <w:p>
            <w:pPr>
              <w:widowControl w:val="0"/>
              <w:spacing w:line="360" w:lineRule="exact"/>
              <w:jc w:val="center"/>
              <w:rPr>
                <w:rFonts w:ascii="仿宋_GB2312" w:hAnsi="仿宋_GB2312" w:eastAsia="仿宋_GB2312"/>
                <w:sz w:val="24"/>
              </w:rPr>
            </w:pPr>
            <w:r>
              <w:rPr>
                <w:rFonts w:hint="eastAsia" w:ascii="仿宋_GB2312" w:hAnsi="仿宋_GB2312" w:eastAsia="仿宋_GB2312"/>
                <w:sz w:val="24"/>
              </w:rPr>
              <w:t>整改措施及下一步建议</w:t>
            </w:r>
          </w:p>
        </w:tc>
        <w:tc>
          <w:tcPr>
            <w:tcW w:w="8207" w:type="dxa"/>
            <w:gridSpan w:val="19"/>
          </w:tcPr>
          <w:p>
            <w:pPr>
              <w:shd w:val="clear" w:color="auto" w:fill="FFFFFF"/>
              <w:spacing w:line="600" w:lineRule="exact"/>
              <w:ind w:firstLine="640"/>
              <w:jc w:val="left"/>
              <w:rPr>
                <w:rFonts w:ascii="宋体" w:cs="宋体"/>
                <w:color w:val="666666"/>
                <w:sz w:val="28"/>
                <w:szCs w:val="28"/>
              </w:rPr>
            </w:pPr>
            <w:r>
              <w:rPr>
                <w:rFonts w:ascii="宋体" w:hAnsi="宋体" w:cs="宋体"/>
                <w:b/>
                <w:color w:val="222222"/>
                <w:sz w:val="28"/>
                <w:szCs w:val="28"/>
              </w:rPr>
              <w:t xml:space="preserve">1. </w:t>
            </w:r>
            <w:r>
              <w:rPr>
                <w:rFonts w:hint="eastAsia" w:ascii="宋体" w:hAnsi="宋体" w:cs="宋体"/>
                <w:b/>
                <w:color w:val="222222"/>
                <w:sz w:val="28"/>
                <w:szCs w:val="28"/>
              </w:rPr>
              <w:t>细化预算编制工作，认真做好预算的编制。</w:t>
            </w:r>
            <w:r>
              <w:rPr>
                <w:rFonts w:hint="eastAsia" w:ascii="宋体" w:hAnsi="宋体" w:cs="宋体"/>
                <w:color w:val="222222"/>
                <w:sz w:val="28"/>
                <w:szCs w:val="28"/>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shd w:val="clear" w:color="auto" w:fill="FFFFFF"/>
              <w:spacing w:line="600" w:lineRule="exact"/>
              <w:ind w:firstLine="640"/>
              <w:jc w:val="left"/>
              <w:rPr>
                <w:rFonts w:ascii="宋体" w:cs="宋体"/>
                <w:color w:val="666666"/>
                <w:sz w:val="28"/>
                <w:szCs w:val="28"/>
              </w:rPr>
            </w:pPr>
            <w:r>
              <w:rPr>
                <w:rFonts w:ascii="宋体" w:hAnsi="宋体" w:cs="宋体"/>
                <w:b/>
                <w:color w:val="222222"/>
                <w:sz w:val="28"/>
                <w:szCs w:val="28"/>
              </w:rPr>
              <w:t xml:space="preserve">2. </w:t>
            </w:r>
            <w:r>
              <w:rPr>
                <w:rFonts w:hint="eastAsia" w:ascii="宋体" w:hAnsi="宋体" w:cs="宋体"/>
                <w:b/>
                <w:color w:val="222222"/>
                <w:sz w:val="28"/>
                <w:szCs w:val="28"/>
              </w:rPr>
              <w:t>加强财务管理，严格财务审核。</w:t>
            </w:r>
            <w:r>
              <w:rPr>
                <w:rFonts w:hint="eastAsia" w:ascii="宋体" w:hAnsi="宋体" w:cs="宋体"/>
                <w:color w:val="222222"/>
                <w:sz w:val="28"/>
                <w:szCs w:val="28"/>
              </w:rPr>
              <w:t>项目资金和日常运转经费报账支付时，按照预算规定的费用项目和用途进行资金使用报账相关程序进行审核、核算、支付，杜绝超支现象的发生。</w:t>
            </w:r>
          </w:p>
          <w:p>
            <w:pPr>
              <w:shd w:val="clear" w:color="auto" w:fill="FFFFFF"/>
              <w:spacing w:line="600" w:lineRule="exact"/>
              <w:ind w:firstLine="640"/>
              <w:jc w:val="left"/>
              <w:rPr>
                <w:rFonts w:ascii="宋体" w:cs="宋体"/>
                <w:color w:val="666666"/>
                <w:sz w:val="28"/>
                <w:szCs w:val="28"/>
              </w:rPr>
            </w:pPr>
            <w:r>
              <w:rPr>
                <w:rFonts w:ascii="宋体" w:hAnsi="宋体" w:cs="宋体"/>
                <w:b/>
                <w:color w:val="222222"/>
                <w:sz w:val="28"/>
                <w:szCs w:val="28"/>
              </w:rPr>
              <w:t>3</w:t>
            </w:r>
            <w:r>
              <w:rPr>
                <w:rFonts w:hint="eastAsia" w:ascii="宋体" w:hAnsi="宋体" w:cs="宋体"/>
                <w:b/>
                <w:color w:val="222222"/>
                <w:sz w:val="28"/>
                <w:szCs w:val="28"/>
              </w:rPr>
              <w:t>．持续抓好“三公”经费控制管理。</w:t>
            </w:r>
            <w:r>
              <w:rPr>
                <w:rFonts w:hint="eastAsia" w:ascii="宋体" w:hAnsi="宋体" w:cs="宋体"/>
                <w:color w:val="222222"/>
                <w:sz w:val="28"/>
                <w:szCs w:val="28"/>
              </w:rPr>
              <w:t>严格控制“三公”经费的规模和比例，把关“三公”经费支出的审核、审批，杜绝挪用和挤占其他预算资金行为；进一步细化“三公”经费的管理，合理压缩“三公”经费支出。</w:t>
            </w:r>
          </w:p>
          <w:p>
            <w:pPr>
              <w:shd w:val="clear" w:color="auto" w:fill="FFFFFF"/>
              <w:spacing w:line="600" w:lineRule="exact"/>
              <w:ind w:firstLine="640"/>
              <w:jc w:val="left"/>
              <w:rPr>
                <w:rFonts w:ascii="宋体" w:cs="宋体"/>
                <w:b/>
                <w:color w:val="666666"/>
                <w:sz w:val="28"/>
                <w:szCs w:val="28"/>
              </w:rPr>
            </w:pPr>
            <w:r>
              <w:rPr>
                <w:rFonts w:ascii="宋体" w:hAnsi="宋体" w:cs="宋体"/>
                <w:b/>
                <w:color w:val="222222"/>
                <w:sz w:val="28"/>
                <w:szCs w:val="28"/>
              </w:rPr>
              <w:t>4</w:t>
            </w:r>
            <w:r>
              <w:rPr>
                <w:rFonts w:hint="eastAsia" w:ascii="宋体" w:hAnsi="宋体" w:cs="宋体"/>
                <w:b/>
                <w:color w:val="222222"/>
                <w:sz w:val="28"/>
                <w:szCs w:val="28"/>
              </w:rPr>
              <w:t>．加强项目进度及竣工验收的跟踪，开展项目绩效评价，确保项目绩效目标的完成。</w:t>
            </w:r>
          </w:p>
          <w:p>
            <w:pPr>
              <w:widowControl w:val="0"/>
              <w:spacing w:line="3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5" w:hRule="atLeast"/>
        </w:trPr>
        <w:tc>
          <w:tcPr>
            <w:tcW w:w="1769" w:type="dxa"/>
            <w:gridSpan w:val="4"/>
            <w:vAlign w:val="center"/>
          </w:tcPr>
          <w:p>
            <w:pPr>
              <w:widowControl w:val="0"/>
              <w:spacing w:line="360" w:lineRule="exact"/>
              <w:jc w:val="center"/>
              <w:rPr>
                <w:rFonts w:ascii="仿宋_GB2312" w:hAnsi="仿宋_GB2312" w:eastAsia="仿宋_GB2312"/>
                <w:sz w:val="24"/>
              </w:rPr>
            </w:pPr>
            <w:r>
              <w:rPr>
                <w:rFonts w:hint="eastAsia" w:ascii="仿宋_GB2312" w:hAnsi="仿宋_GB2312" w:eastAsia="仿宋_GB2312"/>
                <w:sz w:val="24"/>
              </w:rPr>
              <w:t>市财政局归口业务科室审核意见</w:t>
            </w:r>
          </w:p>
          <w:p>
            <w:pPr>
              <w:widowControl w:val="0"/>
              <w:spacing w:line="360" w:lineRule="exact"/>
              <w:jc w:val="center"/>
              <w:rPr>
                <w:rFonts w:ascii="仿宋_GB2312" w:hAnsi="仿宋_GB2312" w:eastAsia="仿宋_GB2312"/>
                <w:sz w:val="24"/>
              </w:rPr>
            </w:pPr>
          </w:p>
        </w:tc>
        <w:tc>
          <w:tcPr>
            <w:tcW w:w="8207" w:type="dxa"/>
            <w:gridSpan w:val="19"/>
          </w:tcPr>
          <w:p>
            <w:pPr>
              <w:widowControl w:val="0"/>
              <w:spacing w:line="360" w:lineRule="exact"/>
              <w:jc w:val="center"/>
              <w:rPr>
                <w:rFonts w:ascii="仿宋_GB2312" w:hAnsi="仿宋_GB2312" w:eastAsia="仿宋_GB2312"/>
                <w:sz w:val="24"/>
              </w:rPr>
            </w:pPr>
          </w:p>
          <w:p>
            <w:pPr>
              <w:widowControl w:val="0"/>
              <w:spacing w:line="360" w:lineRule="exact"/>
              <w:rPr>
                <w:rFonts w:ascii="仿宋_GB2312" w:hAnsi="仿宋_GB2312" w:eastAsia="仿宋_GB2312"/>
                <w:sz w:val="24"/>
              </w:rPr>
            </w:pPr>
            <w:r>
              <w:rPr>
                <w:rFonts w:ascii="仿宋_GB2312" w:hAnsi="仿宋_GB2312" w:eastAsia="仿宋_GB2312"/>
                <w:sz w:val="24"/>
              </w:rPr>
              <w:t xml:space="preserve">                                              </w:t>
            </w:r>
          </w:p>
          <w:p>
            <w:pPr>
              <w:widowControl w:val="0"/>
              <w:spacing w:afterLines="50" w:line="36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（公章）</w:t>
            </w:r>
          </w:p>
          <w:p>
            <w:pPr>
              <w:widowControl w:val="0"/>
              <w:spacing w:line="360" w:lineRule="exact"/>
              <w:rPr>
                <w:rFonts w:ascii="仿宋_GB2312" w:hAnsi="仿宋_GB2312" w:eastAsia="仿宋_GB2312"/>
                <w:sz w:val="24"/>
              </w:rPr>
            </w:pPr>
            <w:r>
              <w:rPr>
                <w:rFonts w:ascii="仿宋_GB2312" w:hAnsi="仿宋_GB2312" w:eastAsia="仿宋_GB2312"/>
                <w:bCs/>
                <w:sz w:val="24"/>
              </w:rPr>
              <w:t xml:space="preserve">                                              </w:t>
            </w:r>
            <w:r>
              <w:rPr>
                <w:rFonts w:hint="eastAsia" w:ascii="仿宋_GB2312" w:hAnsi="仿宋_GB2312" w:eastAsia="仿宋_GB2312"/>
                <w:bCs/>
                <w:sz w:val="24"/>
              </w:rPr>
              <w:t>年</w:t>
            </w:r>
            <w:r>
              <w:rPr>
                <w:rFonts w:ascii="仿宋_GB2312" w:hAnsi="仿宋_GB2312" w:eastAsia="仿宋_GB2312"/>
                <w:bCs/>
                <w:sz w:val="24"/>
              </w:rPr>
              <w:t xml:space="preserve">     </w:t>
            </w:r>
            <w:r>
              <w:rPr>
                <w:rFonts w:hint="eastAsia" w:ascii="仿宋_GB2312" w:hAnsi="仿宋_GB2312" w:eastAsia="仿宋_GB2312"/>
                <w:bCs/>
                <w:sz w:val="24"/>
              </w:rPr>
              <w:t>月</w:t>
            </w:r>
            <w:r>
              <w:rPr>
                <w:rFonts w:ascii="仿宋_GB2312" w:hAnsi="仿宋_GB2312" w:eastAsia="仿宋_GB2312"/>
                <w:bCs/>
                <w:sz w:val="24"/>
              </w:rPr>
              <w:t xml:space="preserve">    </w:t>
            </w:r>
            <w:r>
              <w:rPr>
                <w:rFonts w:hint="eastAsia" w:ascii="仿宋_GB2312" w:hAnsi="仿宋_GB2312"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5" w:hRule="atLeast"/>
        </w:trPr>
        <w:tc>
          <w:tcPr>
            <w:tcW w:w="1769" w:type="dxa"/>
            <w:gridSpan w:val="4"/>
            <w:vAlign w:val="center"/>
          </w:tcPr>
          <w:p>
            <w:pPr>
              <w:widowControl w:val="0"/>
              <w:spacing w:line="360" w:lineRule="exact"/>
              <w:jc w:val="center"/>
              <w:rPr>
                <w:rFonts w:ascii="仿宋_GB2312" w:hAnsi="仿宋_GB2312" w:eastAsia="仿宋_GB2312"/>
                <w:sz w:val="24"/>
              </w:rPr>
            </w:pPr>
            <w:r>
              <w:rPr>
                <w:rFonts w:hint="eastAsia" w:ascii="仿宋_GB2312" w:hAnsi="仿宋_GB2312" w:eastAsia="仿宋_GB2312"/>
                <w:sz w:val="24"/>
              </w:rPr>
              <w:t>市财政局预算绩效管理科意见</w:t>
            </w:r>
          </w:p>
        </w:tc>
        <w:tc>
          <w:tcPr>
            <w:tcW w:w="8207" w:type="dxa"/>
            <w:gridSpan w:val="19"/>
          </w:tcPr>
          <w:p>
            <w:pPr>
              <w:widowControl w:val="0"/>
              <w:spacing w:afterLines="50" w:line="360" w:lineRule="exact"/>
              <w:rPr>
                <w:rFonts w:ascii="仿宋_GB2312" w:hAnsi="仿宋_GB2312" w:eastAsia="仿宋_GB2312"/>
                <w:sz w:val="24"/>
              </w:rPr>
            </w:pPr>
            <w:r>
              <w:rPr>
                <w:rFonts w:ascii="仿宋_GB2312" w:hAnsi="仿宋_GB2312" w:eastAsia="仿宋_GB2312"/>
                <w:sz w:val="24"/>
              </w:rPr>
              <w:t xml:space="preserve"> </w:t>
            </w:r>
          </w:p>
          <w:p>
            <w:pPr>
              <w:widowControl w:val="0"/>
              <w:spacing w:afterLines="50" w:line="360" w:lineRule="exact"/>
              <w:rPr>
                <w:rFonts w:ascii="仿宋_GB2312" w:hAnsi="仿宋_GB2312" w:eastAsia="仿宋_GB2312"/>
                <w:sz w:val="24"/>
              </w:rPr>
            </w:pPr>
          </w:p>
          <w:p>
            <w:pPr>
              <w:widowControl w:val="0"/>
              <w:spacing w:afterLines="50" w:line="36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（公章）</w:t>
            </w:r>
          </w:p>
          <w:p>
            <w:pPr>
              <w:widowControl w:val="0"/>
              <w:spacing w:line="360" w:lineRule="exact"/>
              <w:rPr>
                <w:rFonts w:ascii="仿宋_GB2312" w:hAnsi="仿宋_GB2312" w:eastAsia="仿宋_GB2312"/>
                <w:bCs/>
                <w:sz w:val="24"/>
              </w:rPr>
            </w:pPr>
            <w:r>
              <w:rPr>
                <w:rFonts w:ascii="仿宋_GB2312" w:hAnsi="仿宋_GB2312" w:eastAsia="仿宋_GB2312"/>
                <w:bCs/>
                <w:sz w:val="24"/>
              </w:rPr>
              <w:t xml:space="preserve">                                              </w:t>
            </w:r>
            <w:r>
              <w:rPr>
                <w:rFonts w:hint="eastAsia" w:ascii="仿宋_GB2312" w:hAnsi="仿宋_GB2312" w:eastAsia="仿宋_GB2312"/>
                <w:bCs/>
                <w:sz w:val="24"/>
              </w:rPr>
              <w:t>年</w:t>
            </w:r>
            <w:r>
              <w:rPr>
                <w:rFonts w:ascii="仿宋_GB2312" w:hAnsi="仿宋_GB2312" w:eastAsia="仿宋_GB2312"/>
                <w:bCs/>
                <w:sz w:val="24"/>
              </w:rPr>
              <w:t xml:space="preserve">     </w:t>
            </w:r>
            <w:r>
              <w:rPr>
                <w:rFonts w:hint="eastAsia" w:ascii="仿宋_GB2312" w:hAnsi="仿宋_GB2312" w:eastAsia="仿宋_GB2312"/>
                <w:bCs/>
                <w:sz w:val="24"/>
              </w:rPr>
              <w:t>月</w:t>
            </w:r>
            <w:r>
              <w:rPr>
                <w:rFonts w:ascii="仿宋_GB2312" w:hAnsi="仿宋_GB2312" w:eastAsia="仿宋_GB2312"/>
                <w:bCs/>
                <w:sz w:val="24"/>
              </w:rPr>
              <w:t xml:space="preserve">     </w:t>
            </w:r>
            <w:r>
              <w:rPr>
                <w:rFonts w:hint="eastAsia" w:ascii="仿宋_GB2312" w:hAnsi="仿宋_GB2312" w:eastAsia="仿宋_GB2312"/>
                <w:bCs/>
                <w:sz w:val="24"/>
              </w:rPr>
              <w:t>日</w:t>
            </w:r>
          </w:p>
        </w:tc>
      </w:tr>
    </w:tbl>
    <w:p>
      <w:pPr>
        <w:spacing w:beforeLines="50" w:line="360" w:lineRule="auto"/>
        <w:ind w:right="-1052" w:rightChars="-501"/>
        <w:rPr>
          <w:rFonts w:ascii="仿宋_GB2312" w:hAnsi="仿宋_GB2312" w:eastAsia="仿宋_GB2312"/>
          <w:bCs/>
          <w:sz w:val="24"/>
        </w:rPr>
      </w:pPr>
      <w:r>
        <w:rPr>
          <w:rFonts w:hint="eastAsia" w:ascii="仿宋_GB2312" w:hAnsi="仿宋_GB2312" w:eastAsia="仿宋_GB2312"/>
          <w:bCs/>
          <w:sz w:val="24"/>
        </w:rPr>
        <w:t>单位负责人（签章）：</w:t>
      </w:r>
      <w:r>
        <w:rPr>
          <w:rFonts w:ascii="仿宋_GB2312" w:hAnsi="仿宋_GB2312" w:eastAsia="仿宋_GB2312"/>
          <w:bCs/>
          <w:sz w:val="24"/>
        </w:rPr>
        <w:t xml:space="preserve">  </w:t>
      </w:r>
      <w:r>
        <w:rPr>
          <w:rFonts w:hint="eastAsia" w:ascii="仿宋_GB2312" w:hAnsi="仿宋_GB2312" w:eastAsia="仿宋_GB2312"/>
          <w:bCs/>
          <w:sz w:val="24"/>
        </w:rPr>
        <w:t>陈明满</w:t>
      </w:r>
      <w:r>
        <w:rPr>
          <w:rFonts w:ascii="仿宋_GB2312" w:hAnsi="仿宋_GB2312" w:eastAsia="仿宋_GB2312"/>
          <w:bCs/>
          <w:sz w:val="24"/>
        </w:rPr>
        <w:t xml:space="preserve">                         </w:t>
      </w:r>
      <w:r>
        <w:rPr>
          <w:rFonts w:hint="eastAsia" w:ascii="仿宋_GB2312" w:hAnsi="仿宋_GB2312" w:eastAsia="仿宋_GB2312"/>
          <w:bCs/>
          <w:sz w:val="24"/>
        </w:rPr>
        <w:t>填报人（签章）：</w:t>
      </w:r>
      <w:r>
        <w:rPr>
          <w:rFonts w:ascii="仿宋_GB2312" w:hAnsi="仿宋_GB2312" w:eastAsia="仿宋_GB2312"/>
          <w:bCs/>
          <w:sz w:val="24"/>
        </w:rPr>
        <w:t xml:space="preserve"> </w:t>
      </w:r>
      <w:r>
        <w:rPr>
          <w:rFonts w:hint="eastAsia" w:ascii="仿宋_GB2312" w:hAnsi="仿宋_GB2312" w:eastAsia="仿宋_GB2312"/>
          <w:bCs/>
          <w:sz w:val="24"/>
        </w:rPr>
        <w:t>潘明娥</w:t>
      </w:r>
      <w:r>
        <w:rPr>
          <w:rFonts w:ascii="仿宋_GB2312" w:hAnsi="仿宋_GB2312" w:eastAsia="仿宋_GB2312"/>
          <w:bCs/>
          <w:sz w:val="24"/>
        </w:rPr>
        <w:t xml:space="preserve">                                        </w:t>
      </w:r>
    </w:p>
    <w:p>
      <w:pPr>
        <w:spacing w:line="360" w:lineRule="auto"/>
        <w:ind w:right="-1052" w:rightChars="-501"/>
        <w:rPr>
          <w:rFonts w:ascii="仿宋_GB2312" w:hAnsi="仿宋_GB2312" w:eastAsia="仿宋_GB2312"/>
          <w:bCs/>
          <w:sz w:val="24"/>
        </w:rPr>
      </w:pPr>
      <w:r>
        <w:rPr>
          <w:rFonts w:hint="eastAsia" w:ascii="仿宋_GB2312" w:hAnsi="仿宋_GB2312" w:eastAsia="仿宋_GB2312"/>
          <w:bCs/>
          <w:sz w:val="24"/>
        </w:rPr>
        <w:t>联系电话：</w:t>
      </w:r>
      <w:r>
        <w:rPr>
          <w:rFonts w:ascii="仿宋_GB2312" w:hAnsi="仿宋_GB2312" w:eastAsia="仿宋_GB2312"/>
          <w:bCs/>
          <w:sz w:val="24"/>
        </w:rPr>
        <w:t xml:space="preserve"> 0746-4236690                              </w:t>
      </w:r>
      <w:r>
        <w:rPr>
          <w:rFonts w:hint="eastAsia" w:ascii="仿宋_GB2312" w:hAnsi="仿宋_GB2312" w:eastAsia="仿宋_GB2312"/>
          <w:bCs/>
          <w:sz w:val="24"/>
        </w:rPr>
        <w:t>填报日期：</w:t>
      </w:r>
      <w:r>
        <w:rPr>
          <w:rFonts w:ascii="仿宋_GB2312" w:hAnsi="仿宋_GB2312" w:eastAsia="仿宋_GB2312"/>
          <w:bCs/>
          <w:sz w:val="24"/>
        </w:rPr>
        <w:t xml:space="preserve">2018   </w:t>
      </w:r>
      <w:r>
        <w:rPr>
          <w:rFonts w:hint="eastAsia" w:ascii="仿宋_GB2312" w:hAnsi="仿宋_GB2312" w:eastAsia="仿宋_GB2312"/>
          <w:bCs/>
          <w:sz w:val="24"/>
        </w:rPr>
        <w:t>年</w:t>
      </w:r>
      <w:r>
        <w:rPr>
          <w:rFonts w:ascii="仿宋_GB2312" w:hAnsi="仿宋_GB2312" w:eastAsia="仿宋_GB2312"/>
          <w:bCs/>
          <w:sz w:val="24"/>
        </w:rPr>
        <w:t xml:space="preserve">    </w:t>
      </w:r>
      <w:r>
        <w:rPr>
          <w:rFonts w:hint="eastAsia" w:ascii="仿宋_GB2312" w:hAnsi="仿宋_GB2312" w:eastAsia="仿宋_GB2312"/>
          <w:bCs/>
          <w:sz w:val="24"/>
        </w:rPr>
        <w:t>月</w:t>
      </w:r>
      <w:r>
        <w:rPr>
          <w:rFonts w:ascii="仿宋_GB2312" w:hAnsi="仿宋_GB2312" w:eastAsia="仿宋_GB2312"/>
          <w:bCs/>
          <w:sz w:val="24"/>
        </w:rPr>
        <w:t xml:space="preserve">     </w:t>
      </w:r>
      <w:r>
        <w:rPr>
          <w:rFonts w:hint="eastAsia" w:ascii="仿宋_GB2312" w:hAnsi="仿宋_GB2312" w:eastAsia="仿宋_GB2312"/>
          <w:bCs/>
          <w:sz w:val="24"/>
        </w:rPr>
        <w:t>日</w:t>
      </w:r>
    </w:p>
    <w:sectPr>
      <w:footerReference r:id="rId3" w:type="even"/>
      <w:type w:val="continuous"/>
      <w:pgSz w:w="11907" w:h="16840"/>
      <w:pgMar w:top="1134" w:right="1247" w:bottom="1134" w:left="1247" w:header="851" w:footer="567"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285"/>
  <w:displayHorizontalDrawingGridEvery w:val="0"/>
  <w:characterSpacingControl w:val="compressPunctuation"/>
  <w:noLineBreaksAfter w:lang="zh-CN" w:val="$([{£¥·‘“〈《「『【〔〖〝﹙﹛﹝＄（．［｛￡￥"/>
  <w:noLineBreaksBefore w:lang="zh-CN" w:val="!%),.:;&gt;?]}¢¨°·ˇˉ―‖’”…‰′″›℃∶、。〃〉》」』】〕〗〞︶︺︾﹀﹄﹚﹜﹞！＂％＇），．：；？］｀｜｝～￠"/>
  <w:doNotValidateAgainstSchema/>
  <w:doNotDemarcateInvalidXml/>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C71"/>
    <w:rsid w:val="000456B7"/>
    <w:rsid w:val="0009443C"/>
    <w:rsid w:val="00152464"/>
    <w:rsid w:val="00170C42"/>
    <w:rsid w:val="00172A27"/>
    <w:rsid w:val="00221790"/>
    <w:rsid w:val="002908C6"/>
    <w:rsid w:val="003635C6"/>
    <w:rsid w:val="003752E1"/>
    <w:rsid w:val="0037723E"/>
    <w:rsid w:val="003D3C8F"/>
    <w:rsid w:val="0048200E"/>
    <w:rsid w:val="004A19A5"/>
    <w:rsid w:val="004C7D07"/>
    <w:rsid w:val="004E1A74"/>
    <w:rsid w:val="00540DB8"/>
    <w:rsid w:val="00555419"/>
    <w:rsid w:val="00576C1F"/>
    <w:rsid w:val="006A6487"/>
    <w:rsid w:val="007071C5"/>
    <w:rsid w:val="007F0A2B"/>
    <w:rsid w:val="0082406E"/>
    <w:rsid w:val="008602C5"/>
    <w:rsid w:val="008667AB"/>
    <w:rsid w:val="008824C2"/>
    <w:rsid w:val="008A7D30"/>
    <w:rsid w:val="008F0B02"/>
    <w:rsid w:val="009A7CE1"/>
    <w:rsid w:val="009B6655"/>
    <w:rsid w:val="009D10A4"/>
    <w:rsid w:val="00A3409B"/>
    <w:rsid w:val="00BA23C3"/>
    <w:rsid w:val="00C964B6"/>
    <w:rsid w:val="00CB1781"/>
    <w:rsid w:val="00D0519F"/>
    <w:rsid w:val="00D21AFE"/>
    <w:rsid w:val="00D55550"/>
    <w:rsid w:val="00EA49CF"/>
    <w:rsid w:val="00F37DDE"/>
    <w:rsid w:val="00F52469"/>
    <w:rsid w:val="00F55AF3"/>
    <w:rsid w:val="00F96778"/>
    <w:rsid w:val="00FA681F"/>
    <w:rsid w:val="00FD4345"/>
    <w:rsid w:val="00FE461E"/>
    <w:rsid w:val="0BA14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nhideWhenUsed="0" w:uiPriority="99" w:semiHidden="0" w:name="macro"/>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1"/>
      <w:szCs w:val="20"/>
      <w:lang w:val="en-US" w:eastAsia="zh-CN" w:bidi="ar-SA"/>
    </w:rPr>
  </w:style>
  <w:style w:type="character" w:default="1" w:styleId="8">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5"/>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kern w:val="0"/>
      <w:sz w:val="20"/>
      <w:szCs w:val="20"/>
      <w:lang w:val="en-US" w:eastAsia="zh-CN" w:bidi="ar-SA"/>
    </w:rPr>
  </w:style>
  <w:style w:type="paragraph" w:styleId="3">
    <w:name w:val="Date"/>
    <w:basedOn w:val="1"/>
    <w:next w:val="1"/>
    <w:link w:val="11"/>
    <w:qFormat/>
    <w:uiPriority w:val="99"/>
    <w:pPr>
      <w:ind w:left="100" w:leftChars="2500"/>
    </w:pPr>
  </w:style>
  <w:style w:type="paragraph" w:styleId="4">
    <w:name w:val="Balloon Text"/>
    <w:basedOn w:val="1"/>
    <w:link w:val="14"/>
    <w:uiPriority w:val="99"/>
    <w:rPr>
      <w:sz w:val="18"/>
      <w:szCs w:val="18"/>
    </w:rPr>
  </w:style>
  <w:style w:type="paragraph" w:styleId="5">
    <w:name w:val="footer"/>
    <w:basedOn w:val="1"/>
    <w:link w:val="12"/>
    <w:uiPriority w:val="99"/>
    <w:pPr>
      <w:tabs>
        <w:tab w:val="center" w:pos="4153"/>
        <w:tab w:val="right" w:pos="8306"/>
      </w:tabs>
    </w:pPr>
    <w:rPr>
      <w:sz w:val="20"/>
    </w:rPr>
  </w:style>
  <w:style w:type="paragraph" w:styleId="6">
    <w:name w:val="header"/>
    <w:basedOn w:val="1"/>
    <w:link w:val="13"/>
    <w:uiPriority w:val="99"/>
    <w:pPr>
      <w:tabs>
        <w:tab w:val="center" w:pos="4153"/>
        <w:tab w:val="right" w:pos="8306"/>
      </w:tabs>
    </w:pPr>
    <w:rPr>
      <w:sz w:val="20"/>
    </w:rPr>
  </w:style>
  <w:style w:type="paragraph" w:styleId="7">
    <w:name w:val="Normal (Web)"/>
    <w:basedOn w:val="1"/>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9">
    <w:name w:val="page number"/>
    <w:basedOn w:val="8"/>
    <w:qFormat/>
    <w:uiPriority w:val="99"/>
    <w:rPr>
      <w:rFonts w:cs="Times New Roman"/>
    </w:rPr>
  </w:style>
  <w:style w:type="character" w:customStyle="1" w:styleId="11">
    <w:name w:val="Date Char"/>
    <w:basedOn w:val="8"/>
    <w:link w:val="3"/>
    <w:semiHidden/>
    <w:locked/>
    <w:uiPriority w:val="99"/>
    <w:rPr>
      <w:rFonts w:cs="Times New Roman"/>
      <w:kern w:val="0"/>
      <w:sz w:val="20"/>
      <w:szCs w:val="20"/>
    </w:rPr>
  </w:style>
  <w:style w:type="character" w:customStyle="1" w:styleId="12">
    <w:name w:val="Footer Char"/>
    <w:basedOn w:val="8"/>
    <w:link w:val="5"/>
    <w:semiHidden/>
    <w:locked/>
    <w:uiPriority w:val="99"/>
    <w:rPr>
      <w:rFonts w:cs="Times New Roman"/>
      <w:kern w:val="0"/>
      <w:sz w:val="18"/>
      <w:szCs w:val="18"/>
    </w:rPr>
  </w:style>
  <w:style w:type="character" w:customStyle="1" w:styleId="13">
    <w:name w:val="Header Char"/>
    <w:basedOn w:val="8"/>
    <w:link w:val="6"/>
    <w:semiHidden/>
    <w:locked/>
    <w:uiPriority w:val="99"/>
    <w:rPr>
      <w:rFonts w:cs="Times New Roman"/>
      <w:kern w:val="0"/>
      <w:sz w:val="18"/>
      <w:szCs w:val="18"/>
    </w:rPr>
  </w:style>
  <w:style w:type="character" w:customStyle="1" w:styleId="14">
    <w:name w:val="Balloon Text Char"/>
    <w:basedOn w:val="8"/>
    <w:link w:val="4"/>
    <w:semiHidden/>
    <w:locked/>
    <w:uiPriority w:val="99"/>
    <w:rPr>
      <w:rFonts w:cs="Times New Roman"/>
      <w:kern w:val="0"/>
      <w:sz w:val="2"/>
    </w:rPr>
  </w:style>
  <w:style w:type="character" w:customStyle="1" w:styleId="15">
    <w:name w:val="Macro Text Char"/>
    <w:basedOn w:val="8"/>
    <w:link w:val="2"/>
    <w:locked/>
    <w:uiPriority w:val="99"/>
    <w:rPr>
      <w:rFonts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BGZ</Company>
  <Pages>4</Pages>
  <Words>385</Words>
  <Characters>2201</Characters>
  <Lines>0</Lines>
  <Paragraphs>0</Paragraphs>
  <TotalTime>78</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2016-09-19T01:45:00Z</dcterms:created>
  <dc:creator>史殿林</dc:creator>
  <cp:lastModifiedBy>daxysg</cp:lastModifiedBy>
  <cp:lastPrinted>2016-07-13T03:19:00Z</cp:lastPrinted>
  <dcterms:modified xsi:type="dcterms:W3CDTF">2018-12-05T07:45:02Z</dcterms:modified>
  <dc:title>国家税务总局文件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