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仿宋" w:hAnsi="仿宋" w:eastAsia="仿宋" w:cs="仿宋"/>
          <w:sz w:val="36"/>
          <w:szCs w:val="36"/>
        </w:rPr>
      </w:pPr>
      <w:r>
        <w:rPr>
          <w:rFonts w:hint="eastAsia" w:ascii="仿宋" w:hAnsi="仿宋" w:eastAsia="仿宋" w:cs="仿宋"/>
          <w:sz w:val="36"/>
          <w:szCs w:val="36"/>
          <w:lang w:eastAsia="zh-CN"/>
        </w:rPr>
        <w:t>紫溪市镇人民政府</w:t>
      </w:r>
      <w:r>
        <w:rPr>
          <w:rFonts w:hint="eastAsia" w:ascii="仿宋" w:hAnsi="仿宋" w:eastAsia="仿宋" w:cs="仿宋"/>
          <w:sz w:val="36"/>
          <w:szCs w:val="36"/>
          <w:lang w:val="en-US" w:eastAsia="zh-CN"/>
        </w:rPr>
        <w:t>2017年</w:t>
      </w:r>
      <w:r>
        <w:rPr>
          <w:rFonts w:hint="eastAsia" w:ascii="仿宋" w:hAnsi="仿宋" w:eastAsia="仿宋" w:cs="仿宋"/>
          <w:sz w:val="36"/>
          <w:szCs w:val="36"/>
        </w:rPr>
        <w:t>专项资金绩效评价报告</w:t>
      </w:r>
    </w:p>
    <w:p>
      <w:pPr>
        <w:spacing w:line="600" w:lineRule="exact"/>
        <w:ind w:firstLine="640" w:firstLineChars="200"/>
        <w:jc w:val="center"/>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pPr>
        <w:ind w:firstLine="627" w:firstLineChars="196"/>
        <w:rPr>
          <w:rFonts w:hint="eastAsia" w:ascii="仿宋_GB2312" w:eastAsia="仿宋_GB2312"/>
          <w:sz w:val="28"/>
          <w:szCs w:val="28"/>
        </w:rPr>
      </w:pPr>
      <w:r>
        <w:rPr>
          <w:rFonts w:hint="eastAsia" w:ascii="仿宋" w:hAnsi="仿宋" w:eastAsia="仿宋" w:cs="仿宋"/>
          <w:sz w:val="32"/>
          <w:szCs w:val="32"/>
        </w:rPr>
        <w:t>（一）项目基本情况简介</w:t>
      </w:r>
      <w:r>
        <w:rPr>
          <w:rFonts w:hint="eastAsia" w:ascii="仿宋_GB2312" w:eastAsia="仿宋_GB2312"/>
          <w:sz w:val="28"/>
          <w:szCs w:val="28"/>
        </w:rPr>
        <w:t>紫溪市镇地处东安县西南部，距县城十公里，东毗横塘镇，南与全州县庙头镇及文桥镇接壤，西邻大庙口镇，北</w:t>
      </w:r>
      <w:r>
        <w:rPr>
          <w:rFonts w:hint="eastAsia" w:ascii="仿宋_GB2312" w:eastAsia="仿宋_GB2312"/>
          <w:sz w:val="28"/>
          <w:szCs w:val="28"/>
          <w:lang w:eastAsia="zh-CN"/>
        </w:rPr>
        <w:t>接白牙</w:t>
      </w:r>
      <w:bookmarkStart w:id="0" w:name="_GoBack"/>
      <w:bookmarkEnd w:id="0"/>
      <w:r>
        <w:rPr>
          <w:rFonts w:hint="eastAsia" w:ascii="仿宋_GB2312" w:eastAsia="仿宋_GB2312"/>
          <w:sz w:val="28"/>
          <w:szCs w:val="28"/>
          <w:lang w:eastAsia="zh-CN"/>
        </w:rPr>
        <w:t>市</w:t>
      </w:r>
      <w:r>
        <w:rPr>
          <w:rFonts w:hint="eastAsia" w:ascii="仿宋_GB2312" w:eastAsia="仿宋_GB2312"/>
          <w:sz w:val="28"/>
          <w:szCs w:val="28"/>
        </w:rPr>
        <w:t>镇和水岭乡，镇域面积163.2平方公里，辖23个行政村、4个居委会，349个村（居）民小组，11494户，总人口4.3万人，共有耕地面积4.45万亩，其中水田38840亩，旱土5610亩，林地面积16万亩。</w:t>
      </w:r>
    </w:p>
    <w:p>
      <w:pPr>
        <w:numPr>
          <w:numId w:val="0"/>
        </w:numPr>
        <w:adjustRightInd w:val="0"/>
        <w:snapToGrid w:val="0"/>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项目绩效目标。</w:t>
      </w:r>
    </w:p>
    <w:p>
      <w:pPr>
        <w:numPr>
          <w:ilvl w:val="0"/>
          <w:numId w:val="0"/>
        </w:numPr>
        <w:adjustRightInd w:val="0"/>
        <w:snapToGrid w:val="0"/>
        <w:spacing w:line="60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为了更好地发展乡村经济，村支书工资总额达到了两万元以上，村主任达到支书的90%，其他人员达到支书的70%；</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村级公务经费村均达2万元，服务群众专项经费均达10000元。</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按镇政府的部署和上级主管部门的要求完成本年度工作和上报中长期工作计划。</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按照镇政府的部署完成本年度在社会治安、民间纠纷、安全监管等方面的工作任务，完成本年度农田水利基本建设、村级公路、植树造林任务和村级一事一议的组织和引导工作。</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完成新农保、新农合工作目标。</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完成农村五保户、低保户的核定。</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完成其他惠农补贴发放的基础数据收集及工时工作。</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完成镇政府交办的各项重点工作和其他中心工作任务；</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计划生育、社会治安综合治理、安全生产达全县先进行列、群众上访率控制在最低标准以内。</w:t>
      </w:r>
    </w:p>
    <w:p>
      <w:pPr>
        <w:spacing w:line="600" w:lineRule="exact"/>
        <w:ind w:firstLine="640" w:firstLineChars="200"/>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二、项目资金使用及管理情况</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1、党委政府用文件的形式将运转经费根据各村人口、地域、土地面积、历史等各项因素科学合理的将所有资金分配到各行政村，做到公平公正公开透明。</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2、制定村级财务制度，并实行村账乡代理制度，严控三公经费的使用，镇财政所按时用银行转账的方式将资金拨付到各村账户，保证了资金的安全。</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3、制定目标考核制度，对村主要工作职责和政府中心工作纳入绩效考核。</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4、各村年初向乡党委递交了年度经济发展计划及中长期经济发展规划。签订了党风廉政建设、计划生育综合治理、社会治安综合治理、安全生产责任状。</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5、由镇党委在每年的四月对上年度运转经费及其他资金的管理和使用情况进行检查并形成制度。</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三、项目组织实施情况</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1、农村居民人均收入较上年增长10%，完成了党委政府的目标任务；</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2、村干部待遇达到了省市县规定的基数。</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3、社会治安民意调查排名良好，民众反响较好；</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4、农村清洁工程每季度检查情况良好。民众反响较好；</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5、惠农资金兑现率和农民卡发放率达100%，较上年由一定提高；</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6、新农合参保率和新农保参合率均达99%，比上年增长1.8个点；</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四、结合《专项资金绩效评价指标表》的评价结果</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确保了农村基层党组织和基层政权的稳定，农村税费改革后，村集体取消了三提五统，村级经费难以保障。再加上并村并组，村干部角色已悄然发生变化，市场经济条件下，在强调村干部的贡献依然不行，一定的经济保障是维持村干部队伍的基础。</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管理型，知识型，年轻化村干部的出现，创造了条件。村级转移支付逐年增加，村干工资也逐年增加，对有志于带领乡民共同致富、开创一番事业的返乡青壮年以及立志实现自我价值、敢为人先的大学生村官们也解除了部分忧虑。</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3、公益事业建设有了一定保证。逐年增加的转移支付资金，使各村在保障正常运转的同时，可以拿出一部分资金用于普制公益事业建设。</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建议</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市场经济下集体经济遭受打击，以前靠集体支撑的农村基础设施建设和公益事业建设停滞不前。基层组织和农民迫切希望村级云状经费能够加大力度，逐步将农田水利建设项目、公益事业建设项目纳入范围。</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紫溪市镇人民政府</w:t>
      </w:r>
    </w:p>
    <w:p>
      <w:pPr>
        <w:numPr>
          <w:ilvl w:val="0"/>
          <w:numId w:val="0"/>
        </w:numPr>
        <w:adjustRightInd w:val="0"/>
        <w:snapToGrid w:val="0"/>
        <w:spacing w:line="600" w:lineRule="exact"/>
        <w:ind w:firstLine="5760" w:firstLine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2017年10月16日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3325F"/>
    <w:multiLevelType w:val="singleLevel"/>
    <w:tmpl w:val="DE4332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62"/>
    <w:rsid w:val="002E6807"/>
    <w:rsid w:val="00336928"/>
    <w:rsid w:val="00336C44"/>
    <w:rsid w:val="00347F9B"/>
    <w:rsid w:val="004A7F48"/>
    <w:rsid w:val="00503E76"/>
    <w:rsid w:val="0056201E"/>
    <w:rsid w:val="00581FCD"/>
    <w:rsid w:val="00873E88"/>
    <w:rsid w:val="00956362"/>
    <w:rsid w:val="00A626F9"/>
    <w:rsid w:val="00D9303D"/>
    <w:rsid w:val="00E13133"/>
    <w:rsid w:val="00E45E3F"/>
    <w:rsid w:val="066248CC"/>
    <w:rsid w:val="22EB4CA0"/>
    <w:rsid w:val="374171B1"/>
    <w:rsid w:val="396502A8"/>
    <w:rsid w:val="3F873298"/>
    <w:rsid w:val="4D55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14:textFill>
        <w14:solidFill>
          <w14:schemeClr w14:val="hlink"/>
        </w14:solidFill>
      </w14:textFill>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 w:type="character" w:customStyle="1" w:styleId="10">
    <w:name w:val="标题 2 Char"/>
    <w:basedOn w:val="5"/>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98</Words>
  <Characters>559</Characters>
  <Lines>4</Lines>
  <Paragraphs>1</Paragraphs>
  <TotalTime>3</TotalTime>
  <ScaleCrop>false</ScaleCrop>
  <LinksUpToDate>false</LinksUpToDate>
  <CharactersWithSpaces>656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2016-10-13T05:18:00Z</dcterms:created>
  <dc:creator>User</dc:creator>
  <cp:lastModifiedBy>daww</cp:lastModifiedBy>
  <dcterms:modified xsi:type="dcterms:W3CDTF">2018-12-14T04:53:26Z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