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F5" w:rsidRPr="00820ABF" w:rsidRDefault="00A05962" w:rsidP="00273308">
      <w:pPr>
        <w:adjustRightInd w:val="0"/>
        <w:spacing w:line="60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2017</w:t>
      </w:r>
      <w:r w:rsidR="0061728F" w:rsidRPr="00820ABF">
        <w:rPr>
          <w:rFonts w:eastAsia="方正小标宋_GBK" w:hint="eastAsia"/>
          <w:b/>
          <w:sz w:val="36"/>
          <w:szCs w:val="36"/>
        </w:rPr>
        <w:t>年度</w:t>
      </w:r>
      <w:r w:rsidR="00E64005" w:rsidRPr="00820ABF">
        <w:rPr>
          <w:rFonts w:ascii="仿宋" w:eastAsia="仿宋" w:hAnsi="仿宋" w:hint="eastAsia"/>
          <w:b/>
          <w:sz w:val="36"/>
          <w:szCs w:val="36"/>
          <w:u w:val="single"/>
        </w:rPr>
        <w:t>黄泥洞林场</w:t>
      </w:r>
      <w:r w:rsidR="00E023F5" w:rsidRPr="00820ABF">
        <w:rPr>
          <w:rFonts w:eastAsia="方正小标宋_GBK" w:hint="eastAsia"/>
          <w:b/>
          <w:sz w:val="36"/>
          <w:szCs w:val="36"/>
        </w:rPr>
        <w:t>部门整体</w:t>
      </w:r>
      <w:r w:rsidR="00E023F5" w:rsidRPr="00820ABF">
        <w:rPr>
          <w:rFonts w:eastAsia="方正小标宋_GBK"/>
          <w:b/>
          <w:sz w:val="36"/>
          <w:szCs w:val="36"/>
        </w:rPr>
        <w:t>支出绩效</w:t>
      </w:r>
      <w:r w:rsidR="0061728F" w:rsidRPr="00820ABF">
        <w:rPr>
          <w:rFonts w:eastAsia="方正小标宋_GBK" w:hint="eastAsia"/>
          <w:b/>
          <w:sz w:val="36"/>
          <w:szCs w:val="36"/>
        </w:rPr>
        <w:t>评价</w:t>
      </w:r>
      <w:r w:rsidR="00E023F5" w:rsidRPr="00820ABF">
        <w:rPr>
          <w:rFonts w:eastAsia="方正小标宋_GBK"/>
          <w:b/>
          <w:sz w:val="36"/>
          <w:szCs w:val="36"/>
        </w:rPr>
        <w:t>报告</w:t>
      </w:r>
    </w:p>
    <w:p w:rsidR="00B0216B" w:rsidRPr="00D641CB" w:rsidRDefault="00B0216B" w:rsidP="00273308">
      <w:pPr>
        <w:adjustRightInd w:val="0"/>
        <w:spacing w:line="6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E023F5" w:rsidRPr="00D641CB" w:rsidRDefault="00E023F5" w:rsidP="00B0216B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D641CB">
        <w:rPr>
          <w:rFonts w:asciiTheme="minorEastAsia" w:eastAsiaTheme="minorEastAsia" w:hAnsiTheme="minorEastAsia" w:hint="eastAsia"/>
          <w:b/>
          <w:sz w:val="32"/>
          <w:szCs w:val="32"/>
        </w:rPr>
        <w:t>部门</w:t>
      </w:r>
      <w:r w:rsidRPr="00D641CB">
        <w:rPr>
          <w:rFonts w:asciiTheme="minorEastAsia" w:eastAsiaTheme="minorEastAsia" w:hAnsiTheme="minorEastAsia"/>
          <w:b/>
          <w:sz w:val="32"/>
          <w:szCs w:val="32"/>
        </w:rPr>
        <w:t>概况</w:t>
      </w:r>
    </w:p>
    <w:p w:rsidR="00CC3B4B" w:rsidRPr="00CD77D3" w:rsidRDefault="00CC3B4B" w:rsidP="00B0216B">
      <w:pPr>
        <w:adjustRightInd w:val="0"/>
        <w:snapToGrid w:val="0"/>
        <w:spacing w:line="360" w:lineRule="auto"/>
        <w:ind w:left="640"/>
        <w:rPr>
          <w:rFonts w:ascii="仿宋" w:eastAsia="仿宋" w:hAnsi="仿宋"/>
          <w:b/>
          <w:sz w:val="32"/>
          <w:szCs w:val="32"/>
        </w:rPr>
      </w:pPr>
      <w:r w:rsidRPr="00CD77D3">
        <w:rPr>
          <w:rFonts w:ascii="仿宋" w:eastAsia="仿宋" w:hAnsi="仿宋" w:hint="eastAsia"/>
          <w:b/>
          <w:sz w:val="32"/>
          <w:szCs w:val="32"/>
        </w:rPr>
        <w:t>（一）部门基本情况</w:t>
      </w:r>
    </w:p>
    <w:p w:rsidR="00DB29C6" w:rsidRPr="00B0216B" w:rsidRDefault="00E64005" w:rsidP="00B0216B">
      <w:pPr>
        <w:spacing w:line="360" w:lineRule="auto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0216B">
        <w:rPr>
          <w:rFonts w:asciiTheme="minorEastAsia" w:eastAsiaTheme="minorEastAsia" w:hAnsiTheme="minorEastAsia"/>
          <w:sz w:val="32"/>
          <w:szCs w:val="32"/>
        </w:rPr>
        <w:t>黄泥洞国有林场</w:t>
      </w:r>
      <w:r w:rsidR="00DB29C6" w:rsidRPr="00B0216B">
        <w:rPr>
          <w:rFonts w:asciiTheme="minorEastAsia" w:eastAsiaTheme="minorEastAsia" w:hAnsiTheme="minorEastAsia" w:hint="eastAsia"/>
          <w:sz w:val="32"/>
          <w:szCs w:val="32"/>
        </w:rPr>
        <w:t>的宗旨和业务范围</w:t>
      </w:r>
      <w:r w:rsidR="00DB29C6" w:rsidRPr="00B0216B">
        <w:rPr>
          <w:rFonts w:asciiTheme="minorEastAsia" w:eastAsiaTheme="minorEastAsia" w:hAnsiTheme="minorEastAsia"/>
          <w:sz w:val="32"/>
          <w:szCs w:val="32"/>
        </w:rPr>
        <w:t>是管理</w:t>
      </w:r>
      <w:r w:rsidR="00DB29C6" w:rsidRPr="00B0216B">
        <w:rPr>
          <w:rFonts w:asciiTheme="minorEastAsia" w:eastAsiaTheme="minorEastAsia" w:hAnsiTheme="minorEastAsia" w:hint="eastAsia"/>
          <w:sz w:val="32"/>
          <w:szCs w:val="32"/>
        </w:rPr>
        <w:t>国有林场，促进林业发展，从事营木、竹木、林副产品生产销售，资源保护和利用管理。</w:t>
      </w:r>
    </w:p>
    <w:p w:rsidR="00DB29C6" w:rsidRPr="00B0216B" w:rsidRDefault="00DB29C6" w:rsidP="00B0216B">
      <w:pPr>
        <w:spacing w:line="360" w:lineRule="auto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0216B">
        <w:rPr>
          <w:rFonts w:asciiTheme="minorEastAsia" w:eastAsiaTheme="minorEastAsia" w:hAnsiTheme="minorEastAsia" w:hint="eastAsia"/>
          <w:sz w:val="32"/>
          <w:szCs w:val="32"/>
        </w:rPr>
        <w:t>截止</w:t>
      </w:r>
      <w:r w:rsidR="00A05962">
        <w:rPr>
          <w:rFonts w:asciiTheme="minorEastAsia" w:eastAsiaTheme="minorEastAsia" w:hAnsiTheme="minorEastAsia" w:hint="eastAsia"/>
          <w:sz w:val="32"/>
          <w:szCs w:val="32"/>
        </w:rPr>
        <w:t>2017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年底，我场在职干部职工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61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人，全场设办公室、政工股、计财股、业务股、森林资源保护股(负责电站、南镇工区、天堂工区)、青山坳管理所(辖阴阳坳、白石江两哨所)、龙井管理所（辖</w:t>
      </w:r>
      <w:r w:rsidR="00CC3B4B" w:rsidRPr="00B0216B">
        <w:rPr>
          <w:rFonts w:asciiTheme="minorEastAsia" w:eastAsiaTheme="minorEastAsia" w:hAnsiTheme="minorEastAsia" w:hint="eastAsia"/>
          <w:sz w:val="32"/>
          <w:szCs w:val="32"/>
        </w:rPr>
        <w:t>罗家冲、谢家田两哨所）、皂水氹管理所（辖皂水氹、袁家岭两哨所）</w:t>
      </w:r>
    </w:p>
    <w:p w:rsidR="00447901" w:rsidRPr="00B0216B" w:rsidRDefault="00447901" w:rsidP="00B0216B">
      <w:pPr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0216B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A05962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年完成的</w:t>
      </w:r>
      <w:r w:rsidRPr="00B0216B">
        <w:rPr>
          <w:rFonts w:asciiTheme="minorEastAsia" w:eastAsiaTheme="minorEastAsia" w:hAnsiTheme="minorEastAsia"/>
          <w:sz w:val="32"/>
          <w:szCs w:val="32"/>
        </w:rPr>
        <w:t>主要工作有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B0216B">
        <w:rPr>
          <w:rStyle w:val="15"/>
          <w:rFonts w:asciiTheme="minorEastAsia" w:eastAsiaTheme="minorEastAsia" w:hAnsiTheme="minorEastAsia"/>
        </w:rPr>
        <w:t>造林、抚育、木材销售</w:t>
      </w:r>
      <w:r w:rsidRPr="00B0216B">
        <w:rPr>
          <w:rStyle w:val="15"/>
          <w:rFonts w:asciiTheme="minorEastAsia" w:eastAsiaTheme="minorEastAsia" w:hAnsiTheme="minorEastAsia" w:cs="Times New Roman" w:hint="eastAsia"/>
        </w:rPr>
        <w:t>、</w:t>
      </w:r>
      <w:r w:rsidRPr="00B0216B">
        <w:rPr>
          <w:rStyle w:val="15"/>
          <w:rFonts w:asciiTheme="minorEastAsia" w:eastAsiaTheme="minorEastAsia" w:hAnsiTheme="minorEastAsia"/>
        </w:rPr>
        <w:t>防火线、林道维修、森林防火</w:t>
      </w:r>
      <w:r w:rsidRPr="00B0216B">
        <w:rPr>
          <w:rStyle w:val="15"/>
          <w:rFonts w:asciiTheme="minorEastAsia" w:eastAsiaTheme="minorEastAsia" w:hAnsiTheme="minorEastAsia" w:cs="Times New Roman" w:hint="eastAsia"/>
        </w:rPr>
        <w:t>、</w:t>
      </w:r>
      <w:r w:rsidRPr="00B0216B">
        <w:rPr>
          <w:rStyle w:val="15"/>
          <w:rFonts w:asciiTheme="minorEastAsia" w:eastAsiaTheme="minorEastAsia" w:hAnsiTheme="minorEastAsia"/>
        </w:rPr>
        <w:t>秀美林场</w:t>
      </w:r>
      <w:r w:rsidRPr="00B0216B">
        <w:rPr>
          <w:rStyle w:val="15"/>
          <w:rFonts w:asciiTheme="minorEastAsia" w:eastAsiaTheme="minorEastAsia" w:hAnsiTheme="minorEastAsia" w:hint="eastAsia"/>
        </w:rPr>
        <w:t>建设、</w:t>
      </w:r>
      <w:r w:rsidRPr="00B0216B">
        <w:rPr>
          <w:rStyle w:val="15"/>
          <w:rFonts w:asciiTheme="minorEastAsia" w:eastAsiaTheme="minorEastAsia" w:hAnsiTheme="minorEastAsia"/>
        </w:rPr>
        <w:t>基础设施建设</w:t>
      </w:r>
      <w:r w:rsidRPr="00B0216B">
        <w:rPr>
          <w:rStyle w:val="15"/>
          <w:rFonts w:asciiTheme="minorEastAsia" w:eastAsiaTheme="minorEastAsia" w:hAnsiTheme="minorEastAsia" w:cs="Times New Roman" w:hint="eastAsia"/>
        </w:rPr>
        <w:t>、</w:t>
      </w:r>
      <w:r w:rsidRPr="00B0216B">
        <w:rPr>
          <w:rStyle w:val="15"/>
          <w:rFonts w:asciiTheme="minorEastAsia" w:eastAsiaTheme="minorEastAsia" w:hAnsiTheme="minorEastAsia"/>
        </w:rPr>
        <w:t>矿山监管</w:t>
      </w:r>
      <w:r w:rsidRPr="00B0216B">
        <w:rPr>
          <w:rStyle w:val="15"/>
          <w:rFonts w:asciiTheme="minorEastAsia" w:eastAsiaTheme="minorEastAsia" w:hAnsiTheme="minorEastAsia" w:cs="Times New Roman" w:hint="eastAsia"/>
        </w:rPr>
        <w:t>。</w:t>
      </w:r>
    </w:p>
    <w:p w:rsidR="00CC3B4B" w:rsidRPr="00B0216B" w:rsidRDefault="00CC3B4B" w:rsidP="00B0216B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B0216B">
        <w:rPr>
          <w:rFonts w:asciiTheme="minorEastAsia" w:eastAsiaTheme="minorEastAsia" w:hAnsiTheme="minorEastAsia"/>
          <w:b/>
          <w:sz w:val="32"/>
          <w:szCs w:val="32"/>
        </w:rPr>
        <w:t>部门整体支出使用情况</w:t>
      </w:r>
    </w:p>
    <w:p w:rsidR="00F07BA7" w:rsidRPr="00B0216B" w:rsidRDefault="00F07BA7" w:rsidP="00B26DCB">
      <w:pPr>
        <w:widowControl/>
        <w:spacing w:line="360" w:lineRule="auto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0216B">
        <w:rPr>
          <w:rFonts w:asciiTheme="minorEastAsia" w:eastAsiaTheme="minorEastAsia" w:hAnsiTheme="minorEastAsia"/>
          <w:sz w:val="32"/>
          <w:szCs w:val="32"/>
        </w:rPr>
        <w:t>收入：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520</w:t>
      </w:r>
      <w:r w:rsidRPr="00B0216B">
        <w:rPr>
          <w:rFonts w:asciiTheme="minorEastAsia" w:eastAsiaTheme="minorEastAsia" w:hAnsiTheme="minorEastAsia"/>
          <w:sz w:val="32"/>
          <w:szCs w:val="32"/>
        </w:rPr>
        <w:t>万元。其中，财政</w:t>
      </w:r>
      <w:r w:rsidR="00CC3B4B" w:rsidRPr="00B0216B">
        <w:rPr>
          <w:rStyle w:val="15"/>
          <w:rFonts w:asciiTheme="minorEastAsia" w:eastAsiaTheme="minorEastAsia" w:hAnsiTheme="minorEastAsia" w:hint="eastAsia"/>
        </w:rPr>
        <w:t>拨款收入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520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CC3B4B" w:rsidRPr="00B0216B">
        <w:rPr>
          <w:rFonts w:asciiTheme="minorEastAsia" w:eastAsiaTheme="minorEastAsia" w:hAnsiTheme="minorEastAsia" w:hint="eastAsia"/>
          <w:sz w:val="32"/>
          <w:szCs w:val="32"/>
        </w:rPr>
        <w:t>，同比增加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DF427D">
        <w:rPr>
          <w:rFonts w:asciiTheme="minorEastAsia" w:eastAsiaTheme="minorEastAsia" w:hAnsiTheme="minorEastAsia" w:hint="eastAsia"/>
          <w:sz w:val="32"/>
          <w:szCs w:val="32"/>
        </w:rPr>
        <w:t>3%</w:t>
      </w:r>
      <w:r w:rsidR="00CC3B4B" w:rsidRPr="00B0216B">
        <w:rPr>
          <w:rFonts w:asciiTheme="minorEastAsia" w:eastAsiaTheme="minorEastAsia" w:hAnsiTheme="minorEastAsia" w:hint="eastAsia"/>
          <w:sz w:val="32"/>
          <w:szCs w:val="32"/>
        </w:rPr>
        <w:t>，变化原因：</w:t>
      </w:r>
      <w:r w:rsidR="00CC3B4B" w:rsidRPr="00B0216B">
        <w:rPr>
          <w:rStyle w:val="15"/>
          <w:rFonts w:asciiTheme="minorEastAsia" w:eastAsiaTheme="minorEastAsia" w:hAnsiTheme="minorEastAsia" w:hint="eastAsia"/>
        </w:rPr>
        <w:t>调资增加经费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07BA7" w:rsidRPr="00B0216B" w:rsidRDefault="00F07BA7" w:rsidP="00D641CB">
      <w:pPr>
        <w:widowControl/>
        <w:spacing w:line="360" w:lineRule="auto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0216B">
        <w:rPr>
          <w:rFonts w:asciiTheme="minorEastAsia" w:eastAsiaTheme="minorEastAsia" w:hAnsiTheme="minorEastAsia"/>
          <w:sz w:val="32"/>
          <w:szCs w:val="32"/>
        </w:rPr>
        <w:t>支出：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520</w:t>
      </w:r>
      <w:r w:rsidRPr="00B0216B">
        <w:rPr>
          <w:rFonts w:asciiTheme="minorEastAsia" w:eastAsiaTheme="minorEastAsia" w:hAnsiTheme="minorEastAsia"/>
          <w:sz w:val="32"/>
          <w:szCs w:val="32"/>
        </w:rPr>
        <w:t>万元。其中，</w:t>
      </w:r>
      <w:r w:rsidR="00FF3525" w:rsidRPr="00B0216B">
        <w:rPr>
          <w:rFonts w:asciiTheme="minorEastAsia" w:eastAsiaTheme="minorEastAsia" w:hAnsiTheme="minorEastAsia"/>
          <w:sz w:val="32"/>
          <w:szCs w:val="32"/>
        </w:rPr>
        <w:t>基本</w:t>
      </w:r>
      <w:r w:rsidRPr="00B0216B">
        <w:rPr>
          <w:rFonts w:asciiTheme="minorEastAsia" w:eastAsiaTheme="minorEastAsia" w:hAnsiTheme="minorEastAsia"/>
          <w:sz w:val="32"/>
          <w:szCs w:val="32"/>
        </w:rPr>
        <w:t>支出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520</w:t>
      </w:r>
      <w:r w:rsidRPr="00B0216B">
        <w:rPr>
          <w:rFonts w:asciiTheme="minorEastAsia" w:eastAsiaTheme="minorEastAsia" w:hAnsiTheme="minorEastAsia"/>
          <w:sz w:val="32"/>
          <w:szCs w:val="32"/>
        </w:rPr>
        <w:t>万元，</w:t>
      </w:r>
      <w:r w:rsidR="00B26DCB">
        <w:rPr>
          <w:rStyle w:val="15"/>
          <w:rFonts w:asciiTheme="minorEastAsia" w:eastAsiaTheme="minorEastAsia" w:hAnsiTheme="minorEastAsia" w:hint="eastAsia"/>
        </w:rPr>
        <w:t>无</w:t>
      </w:r>
      <w:r w:rsidR="00CC3B4B" w:rsidRPr="00B0216B">
        <w:rPr>
          <w:rStyle w:val="15"/>
          <w:rFonts w:asciiTheme="minorEastAsia" w:eastAsiaTheme="minorEastAsia" w:hAnsiTheme="minorEastAsia" w:hint="eastAsia"/>
        </w:rPr>
        <w:t>项目支出</w:t>
      </w:r>
      <w:r w:rsidRPr="00B0216B">
        <w:rPr>
          <w:rFonts w:asciiTheme="minorEastAsia" w:eastAsiaTheme="minorEastAsia" w:hAnsiTheme="minorEastAsia"/>
          <w:sz w:val="32"/>
          <w:szCs w:val="32"/>
        </w:rPr>
        <w:t>。</w:t>
      </w:r>
    </w:p>
    <w:p w:rsidR="00C250B9" w:rsidRPr="00B0216B" w:rsidRDefault="00C250B9" w:rsidP="00B0216B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0216B">
        <w:rPr>
          <w:rFonts w:ascii="仿宋" w:eastAsia="仿宋" w:hAnsi="仿宋" w:hint="eastAsia"/>
          <w:b/>
          <w:sz w:val="32"/>
          <w:szCs w:val="32"/>
        </w:rPr>
        <w:t>（一）基本支出</w:t>
      </w:r>
    </w:p>
    <w:p w:rsidR="000F17CD" w:rsidRPr="00B0216B" w:rsidRDefault="000F17CD" w:rsidP="00B0216B">
      <w:pPr>
        <w:widowControl/>
        <w:spacing w:line="360" w:lineRule="auto"/>
        <w:ind w:firstLineChars="200" w:firstLine="64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0216B">
        <w:rPr>
          <w:rFonts w:asciiTheme="minorEastAsia" w:eastAsiaTheme="minorEastAsia" w:hAnsiTheme="minorEastAsia" w:hint="eastAsia"/>
          <w:sz w:val="32"/>
          <w:szCs w:val="32"/>
        </w:rPr>
        <w:lastRenderedPageBreak/>
        <w:t>基本支出的范围和主要用途包括人员经费和日常公用经费。基本支出的管理和使用情况如下：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人员基本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支出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501</w:t>
      </w:r>
      <w:r w:rsidR="00D641CB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日常办公经费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19</w:t>
      </w:r>
      <w:r w:rsidR="00D641CB">
        <w:rPr>
          <w:rFonts w:asciiTheme="minorEastAsia" w:eastAsiaTheme="minorEastAsia" w:hAnsiTheme="minorEastAsia" w:hint="eastAsia"/>
          <w:sz w:val="32"/>
          <w:szCs w:val="32"/>
        </w:rPr>
        <w:t>万元（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主要用于本单位的公务用车、办公用品的购买，和其他日常办公的正常开支</w:t>
      </w:r>
      <w:r w:rsidR="00D641CB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250B9" w:rsidRPr="00B0216B" w:rsidRDefault="00820ABF" w:rsidP="00B0216B">
      <w:pPr>
        <w:spacing w:line="360" w:lineRule="auto"/>
        <w:ind w:firstLineChars="200" w:firstLine="640"/>
        <w:rPr>
          <w:rStyle w:val="15"/>
          <w:rFonts w:asciiTheme="minorEastAsia" w:eastAsiaTheme="minorEastAsia" w:hAnsiTheme="minorEastAsia"/>
        </w:rPr>
      </w:pPr>
      <w:r w:rsidRPr="00B0216B">
        <w:rPr>
          <w:rFonts w:asciiTheme="minorEastAsia" w:eastAsiaTheme="minorEastAsia" w:hAnsiTheme="minorEastAsia" w:hint="eastAsia"/>
          <w:sz w:val="32"/>
          <w:szCs w:val="32"/>
        </w:rPr>
        <w:t>“三公经费”</w:t>
      </w:r>
      <w:r w:rsidRPr="00B0216B">
        <w:rPr>
          <w:rStyle w:val="15"/>
          <w:rFonts w:asciiTheme="minorEastAsia" w:eastAsiaTheme="minorEastAsia" w:hAnsiTheme="minorEastAsia" w:hint="eastAsia"/>
        </w:rPr>
        <w:t xml:space="preserve">使用管理执行情况如： </w:t>
      </w:r>
      <w:r w:rsidR="00E571F9">
        <w:rPr>
          <w:rStyle w:val="15"/>
          <w:rFonts w:asciiTheme="minorEastAsia" w:eastAsiaTheme="minorEastAsia" w:hAnsiTheme="minorEastAsia" w:hint="eastAsia"/>
        </w:rPr>
        <w:t>2017</w:t>
      </w:r>
      <w:r w:rsidR="00C250B9" w:rsidRPr="00B0216B">
        <w:rPr>
          <w:rStyle w:val="15"/>
          <w:rFonts w:asciiTheme="minorEastAsia" w:eastAsiaTheme="minorEastAsia" w:hAnsiTheme="minorEastAsia" w:hint="eastAsia"/>
        </w:rPr>
        <w:t>年三公经费财政拨款支出共1万元，与上年决算数同比无增减。</w:t>
      </w:r>
    </w:p>
    <w:p w:rsidR="00C250B9" w:rsidRPr="00B0216B" w:rsidRDefault="00D641CB" w:rsidP="00B0216B">
      <w:pPr>
        <w:numPr>
          <w:ilvl w:val="0"/>
          <w:numId w:val="3"/>
        </w:numPr>
        <w:spacing w:line="360" w:lineRule="auto"/>
        <w:ind w:left="640"/>
        <w:rPr>
          <w:rStyle w:val="15"/>
          <w:rFonts w:asciiTheme="minorEastAsia" w:eastAsiaTheme="minorEastAsia" w:hAnsiTheme="minorEastAsia"/>
        </w:rPr>
      </w:pPr>
      <w:r>
        <w:rPr>
          <w:rStyle w:val="15"/>
          <w:rFonts w:asciiTheme="minorEastAsia" w:eastAsiaTheme="minorEastAsia" w:hAnsiTheme="minorEastAsia" w:hint="eastAsia"/>
        </w:rPr>
        <w:t>因公出国（境）费无支出。</w:t>
      </w:r>
    </w:p>
    <w:p w:rsidR="00C250B9" w:rsidRPr="00B0216B" w:rsidRDefault="00C250B9" w:rsidP="00B0216B">
      <w:pPr>
        <w:numPr>
          <w:ilvl w:val="0"/>
          <w:numId w:val="3"/>
        </w:numPr>
        <w:spacing w:line="360" w:lineRule="auto"/>
        <w:ind w:left="640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公务用车购置及运行维护费支出1万元，同比无增减。</w:t>
      </w:r>
    </w:p>
    <w:p w:rsidR="00C250B9" w:rsidRPr="00B0216B" w:rsidRDefault="00C250B9" w:rsidP="00B0216B">
      <w:pPr>
        <w:numPr>
          <w:ilvl w:val="0"/>
          <w:numId w:val="3"/>
        </w:numPr>
        <w:spacing w:line="360" w:lineRule="auto"/>
        <w:ind w:left="640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公务接待费无支出。</w:t>
      </w:r>
    </w:p>
    <w:p w:rsidR="00F16E04" w:rsidRPr="00B0216B" w:rsidRDefault="00F16E04" w:rsidP="00B0216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0216B">
        <w:rPr>
          <w:rFonts w:ascii="仿宋" w:eastAsia="仿宋" w:hAnsi="仿宋" w:hint="eastAsia"/>
          <w:b/>
          <w:sz w:val="32"/>
          <w:szCs w:val="32"/>
        </w:rPr>
        <w:t>（二）项</w:t>
      </w:r>
      <w:r w:rsidR="006117C5" w:rsidRPr="00B0216B">
        <w:rPr>
          <w:rFonts w:ascii="仿宋" w:eastAsia="仿宋" w:hAnsi="仿宋" w:hint="eastAsia"/>
          <w:b/>
          <w:sz w:val="32"/>
          <w:szCs w:val="32"/>
        </w:rPr>
        <w:t>目</w:t>
      </w:r>
      <w:r w:rsidRPr="00B0216B">
        <w:rPr>
          <w:rFonts w:ascii="仿宋" w:eastAsia="仿宋" w:hAnsi="仿宋" w:hint="eastAsia"/>
          <w:b/>
          <w:sz w:val="32"/>
          <w:szCs w:val="32"/>
        </w:rPr>
        <w:t>支出</w:t>
      </w:r>
    </w:p>
    <w:p w:rsidR="00E023F5" w:rsidRPr="00B0216B" w:rsidRDefault="00B26DCB" w:rsidP="00E561CD">
      <w:pPr>
        <w:adjustRightInd w:val="0"/>
        <w:snapToGrid w:val="0"/>
        <w:spacing w:line="360" w:lineRule="auto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2017年无项目支出</w:t>
      </w:r>
      <w:r w:rsidR="00FF3525" w:rsidRPr="00B0216B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E023F5" w:rsidRPr="00B0216B" w:rsidRDefault="00E023F5" w:rsidP="00B0216B">
      <w:pPr>
        <w:adjustRightInd w:val="0"/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B0216B">
        <w:rPr>
          <w:rFonts w:asciiTheme="minorEastAsia" w:eastAsiaTheme="minorEastAsia" w:hAnsiTheme="minorEastAsia"/>
          <w:b/>
          <w:sz w:val="32"/>
          <w:szCs w:val="32"/>
        </w:rPr>
        <w:t>三、</w:t>
      </w:r>
      <w:r w:rsidR="00273308" w:rsidRPr="00B0216B">
        <w:rPr>
          <w:rFonts w:asciiTheme="minorEastAsia" w:eastAsiaTheme="minorEastAsia" w:hAnsiTheme="minorEastAsia" w:hint="eastAsia"/>
          <w:b/>
          <w:sz w:val="32"/>
          <w:szCs w:val="32"/>
        </w:rPr>
        <w:t>部门整体支出管理情况</w:t>
      </w:r>
    </w:p>
    <w:p w:rsidR="000C3E17" w:rsidRPr="00B0216B" w:rsidRDefault="000C3E17" w:rsidP="00B0216B">
      <w:pPr>
        <w:widowControl/>
        <w:spacing w:line="360" w:lineRule="auto"/>
        <w:ind w:firstLine="640"/>
        <w:jc w:val="left"/>
        <w:rPr>
          <w:rStyle w:val="15"/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  <w:r w:rsidRPr="00B0216B">
        <w:rPr>
          <w:rStyle w:val="15"/>
          <w:rFonts w:asciiTheme="minorEastAsia" w:eastAsiaTheme="minorEastAsia" w:hAnsiTheme="minorEastAsia"/>
        </w:rPr>
        <w:t>从整体情况来看，我场严格按照年初预算进行部门整体支出，</w:t>
      </w:r>
      <w:r w:rsidRPr="00B0216B">
        <w:rPr>
          <w:rStyle w:val="15"/>
          <w:rFonts w:asciiTheme="minorEastAsia" w:eastAsiaTheme="minorEastAsia" w:hAnsiTheme="minorEastAsia" w:hint="eastAsia"/>
        </w:rPr>
        <w:t>严格按照县财政局要求进行部门决算编制、送审、批复、公开等工作。</w:t>
      </w:r>
      <w:r w:rsidRPr="00B0216B">
        <w:rPr>
          <w:rStyle w:val="15"/>
          <w:rFonts w:asciiTheme="minorEastAsia" w:eastAsiaTheme="minorEastAsia" w:hAnsiTheme="minorEastAsia"/>
        </w:rPr>
        <w:t>在支出过程中，能严格遵守各项规章制度</w:t>
      </w:r>
      <w:r w:rsidR="00847F40" w:rsidRPr="00B0216B">
        <w:rPr>
          <w:rStyle w:val="15"/>
          <w:rFonts w:asciiTheme="minorEastAsia" w:eastAsiaTheme="minorEastAsia" w:hAnsiTheme="minorEastAsia" w:hint="eastAsia"/>
        </w:rPr>
        <w:t>,</w:t>
      </w:r>
      <w:r w:rsidR="00847F40" w:rsidRPr="00B0216B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847F40" w:rsidRPr="00B0216B">
        <w:rPr>
          <w:rStyle w:val="15"/>
          <w:rFonts w:asciiTheme="minorEastAsia" w:eastAsiaTheme="minorEastAsia" w:hAnsiTheme="minorEastAsia" w:hint="eastAsia"/>
        </w:rPr>
        <w:t>切实按照县委出台的五项管理制度要求，坚持执行财经和财务制度</w:t>
      </w:r>
      <w:r w:rsidRPr="00B0216B">
        <w:rPr>
          <w:rStyle w:val="15"/>
          <w:rFonts w:asciiTheme="minorEastAsia" w:eastAsiaTheme="minorEastAsia" w:hAnsiTheme="minorEastAsia"/>
        </w:rPr>
        <w:t>，</w:t>
      </w:r>
      <w:r w:rsidR="002246BD" w:rsidRPr="00B0216B">
        <w:rPr>
          <w:rStyle w:val="15"/>
          <w:rFonts w:asciiTheme="minorEastAsia" w:eastAsiaTheme="minorEastAsia" w:hAnsiTheme="minorEastAsia"/>
        </w:rPr>
        <w:t>严格控制</w:t>
      </w:r>
      <w:r w:rsidRPr="00B0216B">
        <w:rPr>
          <w:rStyle w:val="15"/>
          <w:rFonts w:asciiTheme="minorEastAsia" w:eastAsiaTheme="minorEastAsia" w:hAnsiTheme="minorEastAsia"/>
        </w:rPr>
        <w:t>“三公经费”</w:t>
      </w:r>
      <w:r w:rsidR="002246BD" w:rsidRPr="00B0216B">
        <w:rPr>
          <w:rStyle w:val="15"/>
          <w:rFonts w:asciiTheme="minorEastAsia" w:eastAsiaTheme="minorEastAsia" w:hAnsiTheme="minorEastAsia"/>
        </w:rPr>
        <w:t>支出</w:t>
      </w:r>
      <w:r w:rsidR="00847F40" w:rsidRPr="00B0216B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。</w:t>
      </w:r>
      <w:r w:rsidRPr="00B0216B">
        <w:rPr>
          <w:rStyle w:val="15"/>
          <w:rFonts w:asciiTheme="minorEastAsia" w:eastAsiaTheme="minorEastAsia" w:hAnsiTheme="minorEastAsia"/>
        </w:rPr>
        <w:t>所有项目都详细制定了方案，严格按方案组织实施，并加强了监督。尤其是在专项经费支出上，我们能专款专用，按项目实施计划的进度情况进行资金拨付，无截留、无挪用等现象。</w:t>
      </w:r>
    </w:p>
    <w:p w:rsidR="00847F40" w:rsidRPr="00B0216B" w:rsidRDefault="00E023F5" w:rsidP="00B0216B">
      <w:pPr>
        <w:adjustRightInd w:val="0"/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B0216B">
        <w:rPr>
          <w:rFonts w:asciiTheme="minorEastAsia" w:eastAsiaTheme="minorEastAsia" w:hAnsiTheme="minorEastAsia"/>
          <w:b/>
          <w:sz w:val="32"/>
          <w:szCs w:val="32"/>
        </w:rPr>
        <w:t>四、</w:t>
      </w:r>
      <w:r w:rsidR="00F16E04" w:rsidRPr="00B0216B">
        <w:rPr>
          <w:rFonts w:asciiTheme="minorEastAsia" w:eastAsiaTheme="minorEastAsia" w:hAnsiTheme="minorEastAsia" w:hint="eastAsia"/>
          <w:b/>
          <w:sz w:val="32"/>
          <w:szCs w:val="32"/>
        </w:rPr>
        <w:t>部门整体支出</w:t>
      </w:r>
      <w:r w:rsidRPr="00B0216B">
        <w:rPr>
          <w:rFonts w:asciiTheme="minorEastAsia" w:eastAsiaTheme="minorEastAsia" w:hAnsiTheme="minorEastAsia"/>
          <w:b/>
          <w:sz w:val="32"/>
          <w:szCs w:val="32"/>
        </w:rPr>
        <w:t>绩效情况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3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lastRenderedPageBreak/>
        <w:t>（一）经济效益评价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3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1、本年预算配置控制较好。财政供养人员控制在预算编制以内，编制内在职人员控制率</w:t>
      </w:r>
      <w:r w:rsidR="00D641CB">
        <w:rPr>
          <w:rStyle w:val="15"/>
          <w:rFonts w:asciiTheme="minorEastAsia" w:eastAsiaTheme="minorEastAsia" w:hAnsiTheme="minorEastAsia" w:hint="eastAsia"/>
        </w:rPr>
        <w:t>为</w:t>
      </w:r>
      <w:r w:rsidR="00B26DCB">
        <w:rPr>
          <w:rStyle w:val="15"/>
          <w:rFonts w:asciiTheme="minorEastAsia" w:eastAsiaTheme="minorEastAsia" w:hAnsiTheme="minorEastAsia" w:hint="eastAsia"/>
        </w:rPr>
        <w:t>100</w:t>
      </w:r>
      <w:r w:rsidR="00D641CB">
        <w:rPr>
          <w:rStyle w:val="15"/>
          <w:rFonts w:asciiTheme="minorEastAsia" w:eastAsiaTheme="minorEastAsia" w:hAnsiTheme="minorEastAsia" w:hint="eastAsia"/>
        </w:rPr>
        <w:t>%</w:t>
      </w:r>
      <w:r w:rsidRPr="00B0216B">
        <w:rPr>
          <w:rStyle w:val="15"/>
          <w:rFonts w:asciiTheme="minorEastAsia" w:eastAsiaTheme="minorEastAsia" w:hAnsiTheme="minorEastAsia" w:hint="eastAsia"/>
        </w:rPr>
        <w:t>；“三公经费”变动率为0。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3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2、预算执行控制较好。支出总额控制在预算总额以内，本年部门预算未进行预算相关事项的调整；预算完成率达到100%，预算控制较好，全年无截留或滞留专项资金情况；全年没有新建楼堂馆所。</w:t>
      </w:r>
    </w:p>
    <w:p w:rsidR="00FD238D" w:rsidRPr="00B0216B" w:rsidRDefault="00FD238D" w:rsidP="00B0216B">
      <w:pPr>
        <w:spacing w:line="360" w:lineRule="auto"/>
        <w:ind w:firstLineChars="200" w:firstLine="640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3、预算管理较为理想。制度执行总体较为有效，但仍需进一步强化。全年公用经费控制率为100%；“三公”经费总体控制较好，</w:t>
      </w:r>
      <w:r w:rsidR="00B26DCB">
        <w:rPr>
          <w:rStyle w:val="15"/>
          <w:rFonts w:asciiTheme="minorEastAsia" w:eastAsiaTheme="minorEastAsia" w:hAnsiTheme="minorEastAsia" w:hint="eastAsia"/>
        </w:rPr>
        <w:t>2017</w:t>
      </w:r>
      <w:r w:rsidRPr="00B0216B">
        <w:rPr>
          <w:rStyle w:val="15"/>
          <w:rFonts w:asciiTheme="minorEastAsia" w:eastAsiaTheme="minorEastAsia" w:hAnsiTheme="minorEastAsia" w:hint="eastAsia"/>
        </w:rPr>
        <w:t>年三公经费预算为1万元，</w:t>
      </w:r>
      <w:r w:rsidR="00B26DCB">
        <w:rPr>
          <w:rStyle w:val="15"/>
          <w:rFonts w:asciiTheme="minorEastAsia" w:eastAsiaTheme="minorEastAsia" w:hAnsiTheme="minorEastAsia" w:hint="eastAsia"/>
        </w:rPr>
        <w:t>2017</w:t>
      </w:r>
      <w:r w:rsidRPr="00B0216B">
        <w:rPr>
          <w:rStyle w:val="15"/>
          <w:rFonts w:asciiTheme="minorEastAsia" w:eastAsiaTheme="minorEastAsia" w:hAnsiTheme="minorEastAsia" w:hint="eastAsia"/>
        </w:rPr>
        <w:t>年“三公经费”财政拨款支出共1万元，同比无增减。具体情况如下：因公出国（境）费无支出；公务用车购置及运行维护费支出1万元，具体是：公务车保有量1辆，全年运行维护费支出1万元，同上年度持平。</w:t>
      </w:r>
    </w:p>
    <w:p w:rsidR="00FD238D" w:rsidRPr="00B0216B" w:rsidRDefault="00FD238D" w:rsidP="00B0216B">
      <w:pPr>
        <w:spacing w:line="360" w:lineRule="auto"/>
        <w:ind w:firstLineChars="200" w:firstLine="640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（1）对于单位的政府采购项目，凡单位购买属于政府采购范围内的货物、工程和服务，严格遵守政府采购相关法律法规的规定办理相关审批手续，政府采购执行率达到100%。</w:t>
      </w:r>
    </w:p>
    <w:p w:rsidR="00FD238D" w:rsidRPr="00B0216B" w:rsidRDefault="00FD238D" w:rsidP="00B0216B">
      <w:pPr>
        <w:widowControl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（2）管理制度健全。我们严格预算管理，切实按照县委出台的五项管理制度要求，坚持</w:t>
      </w:r>
      <w:r w:rsidR="00CD1A26">
        <w:rPr>
          <w:rStyle w:val="15"/>
          <w:rFonts w:asciiTheme="minorEastAsia" w:eastAsiaTheme="minorEastAsia" w:hAnsiTheme="minorEastAsia" w:hint="eastAsia"/>
        </w:rPr>
        <w:t>执行财经和财务制度，严格根据《机关财务管理规定》</w:t>
      </w:r>
      <w:r w:rsidRPr="00B0216B">
        <w:rPr>
          <w:rStyle w:val="15"/>
          <w:rFonts w:asciiTheme="minorEastAsia" w:eastAsiaTheme="minorEastAsia" w:hAnsiTheme="minorEastAsia" w:hint="eastAsia"/>
        </w:rPr>
        <w:t>《公务接待管理规定》《内部审计制度》《差旅费、会议费、培训费管理规定》《公务车辆管</w:t>
      </w:r>
      <w:r w:rsidRPr="00B0216B">
        <w:rPr>
          <w:rStyle w:val="15"/>
          <w:rFonts w:asciiTheme="minorEastAsia" w:eastAsiaTheme="minorEastAsia" w:hAnsiTheme="minorEastAsia" w:hint="eastAsia"/>
        </w:rPr>
        <w:lastRenderedPageBreak/>
        <w:t>理办法》《会计核算制度》《厉行节约规定》等工作制度执行，进一步明确了财政预算资金审批手续和拨付程序、机关行政经费审批手续和报销程序，加强了财务管理，规范了收支行为，保证了财务管理工作规范有序进行。</w:t>
      </w:r>
    </w:p>
    <w:p w:rsidR="00FD238D" w:rsidRPr="00B0216B" w:rsidRDefault="00FD238D" w:rsidP="00B0216B">
      <w:pPr>
        <w:widowControl/>
        <w:spacing w:line="360" w:lineRule="auto"/>
        <w:ind w:firstLineChars="200"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（3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FD238D" w:rsidRPr="00B0216B" w:rsidRDefault="00FD238D" w:rsidP="00B0216B">
      <w:pPr>
        <w:widowControl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（4）部门预算收支严格按年初部门预算方案执行，部门预决算、“三公”经费预决算按要求及时进行了公开。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3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（二）效率性评价和有效性评价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3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（三）社会公众满意度评价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201</w:t>
      </w:r>
      <w:r w:rsidR="00B26DCB">
        <w:rPr>
          <w:rStyle w:val="15"/>
          <w:rFonts w:asciiTheme="minorEastAsia" w:eastAsiaTheme="minorEastAsia" w:hAnsiTheme="minorEastAsia" w:hint="eastAsia"/>
        </w:rPr>
        <w:t>7</w:t>
      </w:r>
      <w:r w:rsidRPr="00B0216B">
        <w:rPr>
          <w:rStyle w:val="15"/>
          <w:rFonts w:asciiTheme="minorEastAsia" w:eastAsiaTheme="minorEastAsia" w:hAnsiTheme="minorEastAsia" w:hint="eastAsia"/>
        </w:rPr>
        <w:t>年，全体干部职工在县委、县政府的正确领导下，克服人手短缺、经验不足等种种困难，积极做好县台办财务管理工作，保证了财政资金的安全，并在201</w:t>
      </w:r>
      <w:r w:rsidR="00B26DCB">
        <w:rPr>
          <w:rStyle w:val="15"/>
          <w:rFonts w:asciiTheme="minorEastAsia" w:eastAsiaTheme="minorEastAsia" w:hAnsiTheme="minorEastAsia" w:hint="eastAsia"/>
        </w:rPr>
        <w:t>7</w:t>
      </w:r>
      <w:r w:rsidRPr="00B0216B">
        <w:rPr>
          <w:rStyle w:val="15"/>
          <w:rFonts w:asciiTheme="minorEastAsia" w:eastAsiaTheme="minorEastAsia" w:hAnsiTheme="minorEastAsia" w:hint="eastAsia"/>
        </w:rPr>
        <w:t>年民主测评中满意度为100%。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  <w:b/>
        </w:rPr>
      </w:pPr>
      <w:r w:rsidRPr="00B0216B">
        <w:rPr>
          <w:rStyle w:val="15"/>
          <w:rFonts w:asciiTheme="minorEastAsia" w:eastAsiaTheme="minorEastAsia" w:hAnsiTheme="minorEastAsia" w:hint="eastAsia"/>
          <w:b/>
        </w:rPr>
        <w:lastRenderedPageBreak/>
        <w:t>五、存在的主要问题。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年度支出列支不及时，记帐不及时，预算编制的合理性有待提高。</w:t>
      </w:r>
    </w:p>
    <w:p w:rsidR="00FD238D" w:rsidRPr="00B0216B" w:rsidRDefault="00B0216B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  <w:b/>
        </w:rPr>
      </w:pPr>
      <w:r w:rsidRPr="00B0216B">
        <w:rPr>
          <w:rStyle w:val="15"/>
          <w:rFonts w:asciiTheme="minorEastAsia" w:eastAsiaTheme="minorEastAsia" w:hAnsiTheme="minorEastAsia" w:hint="eastAsia"/>
          <w:b/>
        </w:rPr>
        <w:t>六、改正</w:t>
      </w:r>
      <w:r w:rsidR="00FD238D" w:rsidRPr="00B0216B">
        <w:rPr>
          <w:rStyle w:val="15"/>
          <w:rFonts w:asciiTheme="minorEastAsia" w:eastAsiaTheme="minorEastAsia" w:hAnsiTheme="minorEastAsia" w:hint="eastAsia"/>
          <w:b/>
        </w:rPr>
        <w:t>措施和有关建议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针对上述存在的问题及整体支出管理工作的需要，拟实施的改进措施如下：</w:t>
      </w:r>
    </w:p>
    <w:p w:rsidR="006E3F6C" w:rsidRPr="00B0216B" w:rsidRDefault="00B0216B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>
        <w:rPr>
          <w:rStyle w:val="15"/>
          <w:rFonts w:asciiTheme="minorEastAsia" w:eastAsiaTheme="minorEastAsia" w:hAnsiTheme="minorEastAsia" w:hint="eastAsia"/>
        </w:rPr>
        <w:t>1、</w:t>
      </w:r>
      <w:r w:rsidR="00FD238D" w:rsidRPr="00B0216B">
        <w:rPr>
          <w:rStyle w:val="15"/>
          <w:rFonts w:asciiTheme="minorEastAsia" w:eastAsiaTheme="minorEastAsia" w:hAnsiTheme="minorEastAsia" w:hint="eastAsia"/>
        </w:rPr>
        <w:t>细化预算编制工作，认真做好预算的编制。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  <w:r w:rsidR="006E3F6C" w:rsidRPr="00B0216B">
        <w:rPr>
          <w:rStyle w:val="15"/>
          <w:rFonts w:asciiTheme="minorEastAsia" w:eastAsiaTheme="minorEastAsia" w:hAnsiTheme="minorEastAsia" w:hint="eastAsia"/>
        </w:rPr>
        <w:t xml:space="preserve"> </w:t>
      </w:r>
    </w:p>
    <w:p w:rsidR="00FD238D" w:rsidRPr="00B0216B" w:rsidRDefault="00B0216B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>
        <w:rPr>
          <w:rStyle w:val="15"/>
          <w:rFonts w:asciiTheme="minorEastAsia" w:eastAsiaTheme="minorEastAsia" w:hAnsiTheme="minorEastAsia" w:hint="eastAsia"/>
        </w:rPr>
        <w:t>2、</w:t>
      </w:r>
      <w:r w:rsidR="00FD238D" w:rsidRPr="00B0216B">
        <w:rPr>
          <w:rStyle w:val="15"/>
          <w:rFonts w:asciiTheme="minorEastAsia" w:eastAsiaTheme="minorEastAsia" w:hAnsiTheme="minorEastAsia" w:hint="eastAsia"/>
        </w:rPr>
        <w:t>加强财务管理，严格财务审核。在费用报账支付时，按照预算规定的费用项目和用途进行资金使用审核、列报支付、财务核算，杜绝超支现象的发生。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3</w:t>
      </w:r>
      <w:r w:rsidR="00B0216B">
        <w:rPr>
          <w:rStyle w:val="15"/>
          <w:rFonts w:asciiTheme="minorEastAsia" w:eastAsiaTheme="minorEastAsia" w:hAnsiTheme="minorEastAsia" w:hint="eastAsia"/>
        </w:rPr>
        <w:t>、</w:t>
      </w:r>
      <w:r w:rsidRPr="00B0216B">
        <w:rPr>
          <w:rStyle w:val="15"/>
          <w:rFonts w:asciiTheme="minorEastAsia" w:eastAsiaTheme="minorEastAsia" w:hAnsiTheme="minorEastAsia" w:hint="eastAsia"/>
        </w:rPr>
        <w:t>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FD238D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>4</w:t>
      </w:r>
      <w:r w:rsidR="00B0216B">
        <w:rPr>
          <w:rStyle w:val="15"/>
          <w:rFonts w:asciiTheme="minorEastAsia" w:eastAsiaTheme="minorEastAsia" w:hAnsiTheme="minorEastAsia" w:hint="eastAsia"/>
        </w:rPr>
        <w:t>、</w:t>
      </w:r>
      <w:r w:rsidRPr="00B0216B">
        <w:rPr>
          <w:rStyle w:val="15"/>
          <w:rFonts w:asciiTheme="minorEastAsia" w:eastAsiaTheme="minorEastAsia" w:hAnsiTheme="minorEastAsia" w:hint="eastAsia"/>
        </w:rPr>
        <w:t>加强项目开展进度的跟踪，开展项目绩效评价，确保项目绩效目标的完成。</w:t>
      </w:r>
    </w:p>
    <w:p w:rsidR="00290C55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Style w:val="15"/>
          <w:rFonts w:asciiTheme="minorEastAsia" w:eastAsiaTheme="minorEastAsia" w:hAnsiTheme="minorEastAsia"/>
        </w:rPr>
      </w:pPr>
      <w:r w:rsidRPr="00B0216B">
        <w:rPr>
          <w:rStyle w:val="15"/>
          <w:rFonts w:asciiTheme="minorEastAsia" w:eastAsiaTheme="minorEastAsia" w:hAnsiTheme="minorEastAsia" w:hint="eastAsia"/>
        </w:rPr>
        <w:t xml:space="preserve">                         </w:t>
      </w:r>
    </w:p>
    <w:p w:rsidR="0061728F" w:rsidRPr="00B0216B" w:rsidRDefault="00FD238D" w:rsidP="00B0216B">
      <w:pPr>
        <w:widowControl/>
        <w:shd w:val="clear" w:color="auto" w:fill="FFFFFF"/>
        <w:autoSpaceDE w:val="0"/>
        <w:spacing w:line="360" w:lineRule="auto"/>
        <w:ind w:firstLine="640"/>
        <w:jc w:val="left"/>
        <w:rPr>
          <w:rFonts w:asciiTheme="minorEastAsia" w:eastAsiaTheme="minorEastAsia" w:hAnsiTheme="minorEastAsia" w:cs="楷体_GB2312"/>
          <w:sz w:val="32"/>
          <w:szCs w:val="32"/>
        </w:rPr>
      </w:pPr>
      <w:r w:rsidRPr="00B0216B">
        <w:rPr>
          <w:rStyle w:val="15"/>
          <w:rFonts w:asciiTheme="minorEastAsia" w:eastAsiaTheme="minorEastAsia" w:hAnsiTheme="minorEastAsia" w:hint="eastAsia"/>
        </w:rPr>
        <w:lastRenderedPageBreak/>
        <w:t xml:space="preserve">                         </w:t>
      </w:r>
    </w:p>
    <w:p w:rsidR="0061728F" w:rsidRPr="00B0216B" w:rsidRDefault="00DF428F" w:rsidP="00B0216B">
      <w:pPr>
        <w:adjustRightInd w:val="0"/>
        <w:snapToGrid w:val="0"/>
        <w:spacing w:line="360" w:lineRule="auto"/>
        <w:ind w:right="480"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B0216B">
        <w:rPr>
          <w:rFonts w:asciiTheme="minorEastAsia" w:eastAsiaTheme="minorEastAsia" w:hAnsiTheme="minorEastAsia" w:hint="eastAsia"/>
          <w:sz w:val="32"/>
          <w:szCs w:val="32"/>
        </w:rPr>
        <w:t>黄泥洞</w:t>
      </w:r>
      <w:r w:rsidR="00042701" w:rsidRPr="00B0216B">
        <w:rPr>
          <w:rFonts w:asciiTheme="minorEastAsia" w:eastAsiaTheme="minorEastAsia" w:hAnsiTheme="minorEastAsia" w:hint="eastAsia"/>
          <w:sz w:val="32"/>
          <w:szCs w:val="32"/>
        </w:rPr>
        <w:t>国有</w:t>
      </w:r>
      <w:r w:rsidRPr="00B0216B">
        <w:rPr>
          <w:rFonts w:asciiTheme="minorEastAsia" w:eastAsiaTheme="minorEastAsia" w:hAnsiTheme="minorEastAsia" w:hint="eastAsia"/>
          <w:sz w:val="32"/>
          <w:szCs w:val="32"/>
        </w:rPr>
        <w:t>林场</w:t>
      </w:r>
    </w:p>
    <w:p w:rsidR="00E64005" w:rsidRPr="00B0216B" w:rsidRDefault="00B0216B" w:rsidP="00B0216B">
      <w:pPr>
        <w:adjustRightInd w:val="0"/>
        <w:snapToGrid w:val="0"/>
        <w:spacing w:line="360" w:lineRule="auto"/>
        <w:ind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61728F" w:rsidRPr="00B0216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042701" w:rsidRPr="00B0216B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12 </w:t>
      </w:r>
      <w:r w:rsidR="0061728F" w:rsidRPr="00B0216B">
        <w:rPr>
          <w:rFonts w:asciiTheme="minorEastAsia" w:eastAsiaTheme="minorEastAsia" w:hAnsiTheme="minorEastAsia" w:hint="eastAsia"/>
          <w:sz w:val="32"/>
          <w:szCs w:val="32"/>
        </w:rPr>
        <w:t xml:space="preserve">月 </w:t>
      </w:r>
      <w:r w:rsidR="00B26DCB">
        <w:rPr>
          <w:rFonts w:asciiTheme="minorEastAsia" w:eastAsiaTheme="minorEastAsia" w:hAnsiTheme="minorEastAsia" w:hint="eastAsia"/>
          <w:sz w:val="32"/>
          <w:szCs w:val="32"/>
        </w:rPr>
        <w:t>12</w:t>
      </w:r>
      <w:r w:rsidR="0061728F" w:rsidRPr="00B0216B">
        <w:rPr>
          <w:rFonts w:asciiTheme="minorEastAsia" w:eastAsiaTheme="minorEastAsia" w:hAnsiTheme="minorEastAsia" w:hint="eastAsia"/>
          <w:sz w:val="32"/>
          <w:szCs w:val="32"/>
        </w:rPr>
        <w:t xml:space="preserve"> 日</w:t>
      </w:r>
    </w:p>
    <w:p w:rsidR="00E64005" w:rsidRPr="00B0216B" w:rsidRDefault="00E64005" w:rsidP="00B0216B">
      <w:pPr>
        <w:adjustRightInd w:val="0"/>
        <w:spacing w:line="360" w:lineRule="auto"/>
        <w:ind w:firstLineChars="100" w:firstLine="323"/>
        <w:rPr>
          <w:rFonts w:asciiTheme="minorEastAsia" w:eastAsiaTheme="minorEastAsia" w:hAnsiTheme="minorEastAsia"/>
          <w:w w:val="90"/>
          <w:sz w:val="36"/>
          <w:szCs w:val="36"/>
        </w:rPr>
      </w:pPr>
    </w:p>
    <w:p w:rsidR="00E64005" w:rsidRPr="00B0216B" w:rsidRDefault="00E64005" w:rsidP="00B0216B">
      <w:pPr>
        <w:adjustRightInd w:val="0"/>
        <w:snapToGrid w:val="0"/>
        <w:ind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</w:p>
    <w:sectPr w:rsidR="00E64005" w:rsidRPr="00B0216B" w:rsidSect="00D90AB0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77" w:rsidRDefault="00796C77" w:rsidP="00273308">
      <w:r>
        <w:separator/>
      </w:r>
    </w:p>
  </w:endnote>
  <w:endnote w:type="continuationSeparator" w:id="0">
    <w:p w:rsidR="00796C77" w:rsidRDefault="00796C77" w:rsidP="0027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77" w:rsidRDefault="00796C77" w:rsidP="00273308">
      <w:r>
        <w:separator/>
      </w:r>
    </w:p>
  </w:footnote>
  <w:footnote w:type="continuationSeparator" w:id="0">
    <w:p w:rsidR="00796C77" w:rsidRDefault="00796C77" w:rsidP="00273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15DD"/>
    <w:multiLevelType w:val="hybridMultilevel"/>
    <w:tmpl w:val="F4422938"/>
    <w:lvl w:ilvl="0" w:tplc="32241416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705C38"/>
    <w:multiLevelType w:val="singleLevel"/>
    <w:tmpl w:val="59705C38"/>
    <w:lvl w:ilvl="0">
      <w:start w:val="1"/>
      <w:numFmt w:val="decimal"/>
      <w:suff w:val="nothing"/>
      <w:lvlText w:val="%1、"/>
      <w:lvlJc w:val="left"/>
    </w:lvl>
  </w:abstractNum>
  <w:abstractNum w:abstractNumId="2">
    <w:nsid w:val="74703466"/>
    <w:multiLevelType w:val="hybridMultilevel"/>
    <w:tmpl w:val="39885E86"/>
    <w:lvl w:ilvl="0" w:tplc="4920B9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3F5"/>
    <w:rsid w:val="00037B95"/>
    <w:rsid w:val="00042701"/>
    <w:rsid w:val="000A47C0"/>
    <w:rsid w:val="000C3E17"/>
    <w:rsid w:val="000F17CD"/>
    <w:rsid w:val="001156F7"/>
    <w:rsid w:val="00151FB2"/>
    <w:rsid w:val="0017128D"/>
    <w:rsid w:val="0018125C"/>
    <w:rsid w:val="001A7E20"/>
    <w:rsid w:val="001F54AE"/>
    <w:rsid w:val="002176EF"/>
    <w:rsid w:val="002246BD"/>
    <w:rsid w:val="00273308"/>
    <w:rsid w:val="002822E9"/>
    <w:rsid w:val="00290C55"/>
    <w:rsid w:val="002A087C"/>
    <w:rsid w:val="003B13E0"/>
    <w:rsid w:val="00420EAF"/>
    <w:rsid w:val="00447901"/>
    <w:rsid w:val="00491393"/>
    <w:rsid w:val="004A139B"/>
    <w:rsid w:val="004A6E34"/>
    <w:rsid w:val="004C7DFE"/>
    <w:rsid w:val="005222B3"/>
    <w:rsid w:val="005558E1"/>
    <w:rsid w:val="005A30F2"/>
    <w:rsid w:val="005B2827"/>
    <w:rsid w:val="006117C5"/>
    <w:rsid w:val="0061728F"/>
    <w:rsid w:val="00686541"/>
    <w:rsid w:val="006A3CE2"/>
    <w:rsid w:val="006E3F6C"/>
    <w:rsid w:val="006F4CFE"/>
    <w:rsid w:val="00730E1F"/>
    <w:rsid w:val="0073431B"/>
    <w:rsid w:val="00762D52"/>
    <w:rsid w:val="00783181"/>
    <w:rsid w:val="00793C40"/>
    <w:rsid w:val="00796C77"/>
    <w:rsid w:val="007D4A5C"/>
    <w:rsid w:val="00820ABF"/>
    <w:rsid w:val="00836234"/>
    <w:rsid w:val="00836368"/>
    <w:rsid w:val="00847F40"/>
    <w:rsid w:val="0085244C"/>
    <w:rsid w:val="00877BA1"/>
    <w:rsid w:val="008D6A22"/>
    <w:rsid w:val="00901846"/>
    <w:rsid w:val="00957B32"/>
    <w:rsid w:val="009E5D1C"/>
    <w:rsid w:val="00A05962"/>
    <w:rsid w:val="00A17D7D"/>
    <w:rsid w:val="00A34A10"/>
    <w:rsid w:val="00A76448"/>
    <w:rsid w:val="00AF318F"/>
    <w:rsid w:val="00B0216B"/>
    <w:rsid w:val="00B26DCB"/>
    <w:rsid w:val="00B30C5E"/>
    <w:rsid w:val="00B74A87"/>
    <w:rsid w:val="00BB595A"/>
    <w:rsid w:val="00C2464E"/>
    <w:rsid w:val="00C250B9"/>
    <w:rsid w:val="00C25252"/>
    <w:rsid w:val="00C3487E"/>
    <w:rsid w:val="00C83A8A"/>
    <w:rsid w:val="00CC3B4B"/>
    <w:rsid w:val="00CC5B91"/>
    <w:rsid w:val="00CD1A26"/>
    <w:rsid w:val="00CD77D3"/>
    <w:rsid w:val="00CE0BD6"/>
    <w:rsid w:val="00D116AF"/>
    <w:rsid w:val="00D1790A"/>
    <w:rsid w:val="00D641CB"/>
    <w:rsid w:val="00D65437"/>
    <w:rsid w:val="00D723E9"/>
    <w:rsid w:val="00D81F60"/>
    <w:rsid w:val="00D90AB0"/>
    <w:rsid w:val="00DB29C6"/>
    <w:rsid w:val="00DF427D"/>
    <w:rsid w:val="00DF428F"/>
    <w:rsid w:val="00DF468F"/>
    <w:rsid w:val="00E023F5"/>
    <w:rsid w:val="00E561CD"/>
    <w:rsid w:val="00E571F9"/>
    <w:rsid w:val="00E64005"/>
    <w:rsid w:val="00E641CA"/>
    <w:rsid w:val="00E96CA1"/>
    <w:rsid w:val="00EA1F7D"/>
    <w:rsid w:val="00EA6EA6"/>
    <w:rsid w:val="00ED5730"/>
    <w:rsid w:val="00F07BA7"/>
    <w:rsid w:val="00F16E04"/>
    <w:rsid w:val="00F94903"/>
    <w:rsid w:val="00FD238D"/>
    <w:rsid w:val="00FF1401"/>
    <w:rsid w:val="00FF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3308"/>
    <w:rPr>
      <w:kern w:val="2"/>
      <w:sz w:val="18"/>
      <w:szCs w:val="18"/>
    </w:rPr>
  </w:style>
  <w:style w:type="paragraph" w:styleId="a4">
    <w:name w:val="footer"/>
    <w:basedOn w:val="a"/>
    <w:link w:val="Char0"/>
    <w:rsid w:val="0027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3308"/>
    <w:rPr>
      <w:kern w:val="2"/>
      <w:sz w:val="18"/>
      <w:szCs w:val="18"/>
    </w:rPr>
  </w:style>
  <w:style w:type="character" w:styleId="a5">
    <w:name w:val="Hyperlink"/>
    <w:basedOn w:val="a0"/>
    <w:rsid w:val="00273308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61728F"/>
    <w:rPr>
      <w:sz w:val="18"/>
      <w:szCs w:val="18"/>
    </w:rPr>
  </w:style>
  <w:style w:type="character" w:customStyle="1" w:styleId="Char1">
    <w:name w:val="批注框文本 Char"/>
    <w:basedOn w:val="a0"/>
    <w:link w:val="a6"/>
    <w:rsid w:val="0061728F"/>
    <w:rPr>
      <w:kern w:val="2"/>
      <w:sz w:val="18"/>
      <w:szCs w:val="18"/>
    </w:rPr>
  </w:style>
  <w:style w:type="character" w:styleId="a7">
    <w:name w:val="FollowedHyperlink"/>
    <w:basedOn w:val="a0"/>
    <w:rsid w:val="00C2525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07BA7"/>
    <w:pPr>
      <w:ind w:firstLineChars="200" w:firstLine="420"/>
    </w:pPr>
  </w:style>
  <w:style w:type="character" w:customStyle="1" w:styleId="15">
    <w:name w:val="15"/>
    <w:basedOn w:val="a0"/>
    <w:qFormat/>
    <w:rsid w:val="00CC3B4B"/>
    <w:rPr>
      <w:rFonts w:ascii="Times New Roman" w:eastAsia="楷体_GB2312" w:cs="楷体_GB2312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478">
              <w:marLeft w:val="0"/>
              <w:marRight w:val="0"/>
              <w:marTop w:val="0"/>
              <w:marBottom w:val="0"/>
              <w:divBdr>
                <w:top w:val="single" w:sz="6" w:space="0" w:color="FE4544"/>
                <w:left w:val="single" w:sz="6" w:space="0" w:color="FE4544"/>
                <w:bottom w:val="single" w:sz="6" w:space="0" w:color="FE4544"/>
                <w:right w:val="single" w:sz="6" w:space="0" w:color="FE4544"/>
              </w:divBdr>
              <w:divsChild>
                <w:div w:id="3404683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9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693">
              <w:marLeft w:val="0"/>
              <w:marRight w:val="0"/>
              <w:marTop w:val="0"/>
              <w:marBottom w:val="0"/>
              <w:divBdr>
                <w:top w:val="single" w:sz="6" w:space="0" w:color="006699"/>
                <w:left w:val="single" w:sz="6" w:space="0" w:color="006699"/>
                <w:bottom w:val="single" w:sz="6" w:space="0" w:color="006699"/>
                <w:right w:val="single" w:sz="6" w:space="0" w:color="006699"/>
              </w:divBdr>
              <w:divsChild>
                <w:div w:id="10997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347</Words>
  <Characters>1982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5</cp:revision>
  <cp:lastPrinted>2013-10-09T02:05:00Z</cp:lastPrinted>
  <dcterms:created xsi:type="dcterms:W3CDTF">2018-12-13T02:54:00Z</dcterms:created>
  <dcterms:modified xsi:type="dcterms:W3CDTF">2018-12-13T03:31:00Z</dcterms:modified>
</cp:coreProperties>
</file>