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jc w:val="center"/>
        <w:rPr>
          <w:rFonts w:eastAsia="方正小标宋_GBK"/>
          <w:sz w:val="36"/>
          <w:szCs w:val="36"/>
        </w:rPr>
      </w:pPr>
      <w:r>
        <w:rPr>
          <w:rFonts w:hint="eastAsia" w:eastAsia="方正小标宋_GBK"/>
          <w:sz w:val="36"/>
          <w:szCs w:val="36"/>
        </w:rPr>
        <w:t>201</w:t>
      </w:r>
      <w:r>
        <w:rPr>
          <w:rFonts w:hint="eastAsia" w:eastAsia="方正小标宋_GBK"/>
          <w:sz w:val="36"/>
          <w:szCs w:val="36"/>
          <w:lang w:val="en-US" w:eastAsia="zh-CN"/>
        </w:rPr>
        <w:t>7</w:t>
      </w:r>
      <w:r>
        <w:rPr>
          <w:rFonts w:hint="eastAsia" w:eastAsia="方正小标宋_GBK"/>
          <w:sz w:val="36"/>
          <w:szCs w:val="36"/>
        </w:rPr>
        <w:t>年度</w:t>
      </w:r>
      <w:r>
        <w:rPr>
          <w:rFonts w:hint="eastAsia" w:eastAsia="方正小标宋_GBK"/>
          <w:sz w:val="36"/>
          <w:szCs w:val="36"/>
          <w:lang w:eastAsia="zh-CN"/>
        </w:rPr>
        <w:t>鹿马桥镇政府</w:t>
      </w:r>
      <w:r>
        <w:rPr>
          <w:rFonts w:hint="eastAsia" w:eastAsia="方正小标宋_GBK"/>
          <w:sz w:val="36"/>
          <w:szCs w:val="36"/>
        </w:rPr>
        <w:t>部门整体</w:t>
      </w:r>
      <w:r>
        <w:rPr>
          <w:rFonts w:eastAsia="方正小标宋_GBK"/>
          <w:sz w:val="36"/>
          <w:szCs w:val="36"/>
        </w:rPr>
        <w:t>支出绩效</w:t>
      </w:r>
      <w:r>
        <w:rPr>
          <w:rFonts w:hint="eastAsia" w:eastAsia="方正小标宋_GBK"/>
          <w:sz w:val="36"/>
          <w:szCs w:val="36"/>
        </w:rPr>
        <w:t>评价</w:t>
      </w:r>
      <w:r>
        <w:rPr>
          <w:rFonts w:eastAsia="方正小标宋_GBK"/>
          <w:sz w:val="36"/>
          <w:szCs w:val="36"/>
        </w:rPr>
        <w:t>报告</w:t>
      </w:r>
    </w:p>
    <w:p>
      <w:pPr>
        <w:adjustRightInd w:val="0"/>
        <w:spacing w:line="600" w:lineRule="exact"/>
        <w:rPr>
          <w:rFonts w:eastAsia="仿宋_GB2312"/>
          <w:sz w:val="32"/>
          <w:szCs w:val="32"/>
        </w:rPr>
      </w:pPr>
    </w:p>
    <w:p>
      <w:pPr>
        <w:adjustRightInd w:val="0"/>
        <w:snapToGrid w:val="0"/>
        <w:spacing w:line="600" w:lineRule="exact"/>
        <w:ind w:firstLine="640" w:firstLineChars="200"/>
        <w:rPr>
          <w:rFonts w:eastAsia="黑体"/>
          <w:sz w:val="32"/>
          <w:szCs w:val="32"/>
        </w:rPr>
      </w:pPr>
      <w:r>
        <w:rPr>
          <w:rFonts w:eastAsia="黑体"/>
          <w:sz w:val="32"/>
          <w:szCs w:val="32"/>
        </w:rPr>
        <w:t>一、</w:t>
      </w:r>
      <w:r>
        <w:rPr>
          <w:rFonts w:hint="eastAsia" w:eastAsia="黑体"/>
          <w:sz w:val="32"/>
          <w:szCs w:val="32"/>
        </w:rPr>
        <w:t>部门</w:t>
      </w:r>
      <w:r>
        <w:rPr>
          <w:rFonts w:eastAsia="黑体"/>
          <w:sz w:val="32"/>
          <w:szCs w:val="32"/>
        </w:rPr>
        <w:t>概况</w:t>
      </w:r>
    </w:p>
    <w:p>
      <w:pPr>
        <w:adjustRightInd w:val="0"/>
        <w:snapToGrid w:val="0"/>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（一）部门机构设置、职能</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机构设置：政府机关内设党委、政府、人大、政协四大办公室。主要职能：党委和政府两种职能：(1)保证党的路线、方针、政策的坚决贯彻执行。组织指导好各业生产，促进本区域经济发展。（2）制定并组织实施村镇建设规划，部署重点工程建设，道路建设及公共设施，水利设施的管理，负责土地、林木、水等自然资源和生态环境的保护，做好护林防火工作。（3）负责本行政区域内的民政、计划生育、</w:t>
      </w:r>
      <w:r>
        <w:rPr>
          <w:rFonts w:hint="eastAsia" w:eastAsia="仿宋_GB2312"/>
          <w:sz w:val="32"/>
          <w:szCs w:val="32"/>
        </w:rPr>
        <w:fldChar w:fldCharType="begin"/>
      </w:r>
      <w:r>
        <w:rPr>
          <w:rFonts w:hint="eastAsia" w:eastAsia="仿宋_GB2312"/>
          <w:sz w:val="32"/>
          <w:szCs w:val="32"/>
        </w:rPr>
        <w:instrText xml:space="preserve"> HYPERLINK "https://www.baidu.com/s?wd=%E6%96%87%E5%8C%96%E6%95%99%E8%82%B2&amp;tn=44039180_cpr&amp;fenlei=mv6quAkxTZn0IZRqIHckPjm4nH00T1d9ryDkmWn3PWbYnj7bPvwh0ZwV5Hcvrjm3rH6sPfKWUMw85HfYnjn4nH6sgvPsT6KdThsqpZwYTjCEQLGCpyw9Uz4Bmy-bIi4WUvYETgN-TLwGUv3EPjDYnH0dPjcv" \t "_blank" </w:instrText>
      </w:r>
      <w:r>
        <w:rPr>
          <w:rFonts w:hint="eastAsia" w:eastAsia="仿宋_GB2312"/>
          <w:sz w:val="32"/>
          <w:szCs w:val="32"/>
        </w:rPr>
        <w:fldChar w:fldCharType="separate"/>
      </w:r>
      <w:r>
        <w:rPr>
          <w:rFonts w:hint="eastAsia" w:eastAsia="仿宋_GB2312"/>
          <w:sz w:val="32"/>
          <w:szCs w:val="32"/>
        </w:rPr>
        <w:t>文化教育</w:t>
      </w:r>
      <w:r>
        <w:rPr>
          <w:rFonts w:hint="eastAsia" w:eastAsia="仿宋_GB2312"/>
          <w:sz w:val="32"/>
          <w:szCs w:val="32"/>
        </w:rPr>
        <w:fldChar w:fldCharType="end"/>
      </w:r>
      <w:r>
        <w:rPr>
          <w:rFonts w:hint="eastAsia" w:eastAsia="仿宋_GB2312"/>
          <w:sz w:val="32"/>
          <w:szCs w:val="32"/>
        </w:rPr>
        <w:t>、卫生、体育等社会公益事业的综合性工作，维护一切经济单位和个人的正当经济权益，取缔非法经济活动，调解和处理</w:t>
      </w:r>
      <w:r>
        <w:rPr>
          <w:rFonts w:hint="eastAsia" w:eastAsia="仿宋_GB2312"/>
          <w:sz w:val="32"/>
          <w:szCs w:val="32"/>
        </w:rPr>
        <w:fldChar w:fldCharType="begin"/>
      </w:r>
      <w:r>
        <w:rPr>
          <w:rFonts w:hint="eastAsia" w:eastAsia="仿宋_GB2312"/>
          <w:sz w:val="32"/>
          <w:szCs w:val="32"/>
        </w:rPr>
        <w:instrText xml:space="preserve"> HYPERLINK "https://www.baidu.com/s?wd=%E6%B0%91%E4%BA%8B%E7%BA%A0%E7%BA%B7&amp;tn=44039180_cpr&amp;fenlei=mv6quAkxTZn0IZRqIHckPjm4nH00T1d9ryDkmWn3PWbYnj7bPvwh0ZwV5Hcvrjm3rH6sPfKWUMw85HfYnjn4nH6sgvPsT6KdThsqpZwYTjCEQLGCpyw9Uz4Bmy-bIi4WUvYETgN-TLwGUv3EPjDYnH0dPjcv" \t "_blank" </w:instrText>
      </w:r>
      <w:r>
        <w:rPr>
          <w:rFonts w:hint="eastAsia" w:eastAsia="仿宋_GB2312"/>
          <w:sz w:val="32"/>
          <w:szCs w:val="32"/>
        </w:rPr>
        <w:fldChar w:fldCharType="separate"/>
      </w:r>
      <w:r>
        <w:rPr>
          <w:rFonts w:hint="eastAsia" w:eastAsia="仿宋_GB2312"/>
          <w:sz w:val="32"/>
          <w:szCs w:val="32"/>
        </w:rPr>
        <w:t>民事纠纷</w:t>
      </w:r>
      <w:r>
        <w:rPr>
          <w:rFonts w:hint="eastAsia" w:eastAsia="仿宋_GB2312"/>
          <w:sz w:val="32"/>
          <w:szCs w:val="32"/>
        </w:rPr>
        <w:fldChar w:fldCharType="end"/>
      </w:r>
      <w:r>
        <w:rPr>
          <w:rFonts w:hint="eastAsia" w:eastAsia="仿宋_GB2312"/>
          <w:sz w:val="32"/>
          <w:szCs w:val="32"/>
        </w:rPr>
        <w:t>，打击刑事犯罪维护社会稳定。（4）按计划组织本级财政收入和地方税的征收，完成国家财政计划，不断培植税源，管好财政资金，增强财政实力。（5）抓好精神文明建设，丰富</w:t>
      </w:r>
      <w:r>
        <w:rPr>
          <w:rFonts w:hint="eastAsia" w:eastAsia="仿宋_GB2312"/>
          <w:sz w:val="32"/>
          <w:szCs w:val="32"/>
        </w:rPr>
        <w:fldChar w:fldCharType="begin"/>
      </w:r>
      <w:r>
        <w:rPr>
          <w:rFonts w:hint="eastAsia" w:eastAsia="仿宋_GB2312"/>
          <w:sz w:val="32"/>
          <w:szCs w:val="32"/>
        </w:rPr>
        <w:instrText xml:space="preserve"> HYPERLINK "https://www.baidu.com/s?wd=%E7%BE%A4%E4%BC%97%E6%96%87%E5%8C%96&amp;tn=44039180_cpr&amp;fenlei=mv6quAkxTZn0IZRqIHckPjm4nH00T1d9ryDkmWn3PWbYnj7bPvwh0ZwV5Hcvrjm3rH6sPfKWUMw85HfYnjn4nH6sgvPsT6KdThsqpZwYTjCEQLGCpyw9Uz4Bmy-bIi4WUvYETgN-TLwGUv3EPjDYnH0dPjcv" \t "_blank" </w:instrText>
      </w:r>
      <w:r>
        <w:rPr>
          <w:rFonts w:hint="eastAsia" w:eastAsia="仿宋_GB2312"/>
          <w:sz w:val="32"/>
          <w:szCs w:val="32"/>
        </w:rPr>
        <w:fldChar w:fldCharType="separate"/>
      </w:r>
      <w:r>
        <w:rPr>
          <w:rFonts w:hint="eastAsia" w:eastAsia="仿宋_GB2312"/>
          <w:sz w:val="32"/>
          <w:szCs w:val="32"/>
        </w:rPr>
        <w:t>群众文化</w:t>
      </w:r>
      <w:r>
        <w:rPr>
          <w:rFonts w:hint="eastAsia" w:eastAsia="仿宋_GB2312"/>
          <w:sz w:val="32"/>
          <w:szCs w:val="32"/>
        </w:rPr>
        <w:fldChar w:fldCharType="end"/>
      </w:r>
      <w:r>
        <w:rPr>
          <w:rFonts w:hint="eastAsia" w:eastAsia="仿宋_GB2312"/>
          <w:sz w:val="32"/>
          <w:szCs w:val="32"/>
        </w:rPr>
        <w:t>生活，树立社会主义新风尚。（6）完成上级政府交办的其它事项。</w:t>
      </w:r>
    </w:p>
    <w:p>
      <w:pPr>
        <w:adjustRightInd w:val="0"/>
        <w:snapToGrid w:val="0"/>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（二）人员构成情况</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在职干部</w:t>
      </w:r>
      <w:r>
        <w:rPr>
          <w:rFonts w:hint="eastAsia" w:eastAsia="仿宋_GB2312"/>
          <w:sz w:val="32"/>
          <w:szCs w:val="32"/>
          <w:lang w:val="en-US" w:eastAsia="zh-CN"/>
        </w:rPr>
        <w:t>76</w:t>
      </w:r>
      <w:r>
        <w:rPr>
          <w:rFonts w:hint="eastAsia" w:eastAsia="仿宋_GB2312"/>
          <w:sz w:val="32"/>
          <w:szCs w:val="32"/>
        </w:rPr>
        <w:t>人。</w:t>
      </w:r>
    </w:p>
    <w:p>
      <w:pPr>
        <w:adjustRightInd w:val="0"/>
        <w:snapToGrid w:val="0"/>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（三）完成的主要工作</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１、党委政府抓好全镇各村和镇直属各单位的基层党建工作。</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２、在党委政府和各村干部的密切配合下，我镇顺利完成了国税、地税和耕地占用税任务。</w:t>
      </w:r>
    </w:p>
    <w:p>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rPr>
        <w:t>３、在政府服务职能部门的配合发放了各村地历保护补贴和种植大户补贴和农机购置补贴以及计生各项惠农政策和村级运转经费</w:t>
      </w:r>
      <w:r>
        <w:rPr>
          <w:rFonts w:hint="eastAsia" w:eastAsia="仿宋_GB2312"/>
          <w:sz w:val="32"/>
          <w:szCs w:val="32"/>
          <w:lang w:eastAsia="zh-CN"/>
        </w:rPr>
        <w:t>。</w:t>
      </w:r>
    </w:p>
    <w:p>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rPr>
        <w:t>４、在县综改办的指导下完成了一事一议项目让农民得到了实惠</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eastAsia="黑体"/>
          <w:sz w:val="32"/>
          <w:szCs w:val="32"/>
        </w:rPr>
      </w:pPr>
      <w:r>
        <w:rPr>
          <w:rFonts w:eastAsia="黑体"/>
          <w:sz w:val="32"/>
          <w:szCs w:val="32"/>
        </w:rPr>
        <w:t>二、</w:t>
      </w:r>
      <w:r>
        <w:rPr>
          <w:rFonts w:hint="eastAsia" w:eastAsia="黑体"/>
          <w:sz w:val="32"/>
          <w:szCs w:val="32"/>
        </w:rPr>
        <w:t>部门整体支出</w:t>
      </w:r>
      <w:r>
        <w:rPr>
          <w:rFonts w:eastAsia="黑体"/>
          <w:sz w:val="32"/>
          <w:szCs w:val="32"/>
        </w:rPr>
        <w:t>使用情况</w:t>
      </w:r>
    </w:p>
    <w:p>
      <w:pPr>
        <w:adjustRightInd w:val="0"/>
        <w:ind w:firstLine="640" w:firstLineChars="200"/>
        <w:rPr>
          <w:rFonts w:hint="eastAsia" w:eastAsia="仿宋_GB2312"/>
          <w:sz w:val="32"/>
          <w:szCs w:val="32"/>
        </w:rPr>
      </w:pPr>
      <w:r>
        <w:rPr>
          <w:rFonts w:hint="eastAsia" w:eastAsia="仿宋_GB2312"/>
          <w:sz w:val="32"/>
          <w:szCs w:val="32"/>
        </w:rPr>
        <w:t xml:space="preserve"> 201</w:t>
      </w:r>
      <w:r>
        <w:rPr>
          <w:rFonts w:hint="eastAsia" w:eastAsia="仿宋_GB2312"/>
          <w:sz w:val="32"/>
          <w:szCs w:val="32"/>
          <w:lang w:val="en-US" w:eastAsia="zh-CN"/>
        </w:rPr>
        <w:t>7</w:t>
      </w:r>
      <w:r>
        <w:rPr>
          <w:rFonts w:hint="eastAsia" w:eastAsia="仿宋_GB2312"/>
          <w:sz w:val="32"/>
          <w:szCs w:val="32"/>
        </w:rPr>
        <w:t>年收入决算</w:t>
      </w:r>
      <w:r>
        <w:rPr>
          <w:rFonts w:hint="eastAsia" w:eastAsia="仿宋_GB2312"/>
          <w:sz w:val="32"/>
          <w:szCs w:val="32"/>
          <w:lang w:val="en-US" w:eastAsia="zh-CN"/>
        </w:rPr>
        <w:t>1138</w:t>
      </w:r>
      <w:r>
        <w:rPr>
          <w:rFonts w:hint="eastAsia" w:eastAsia="仿宋_GB2312"/>
          <w:sz w:val="32"/>
          <w:szCs w:val="32"/>
        </w:rPr>
        <w:t>万元。其中：当年财政拨款收入</w:t>
      </w:r>
      <w:r>
        <w:rPr>
          <w:rFonts w:hint="eastAsia" w:eastAsia="仿宋_GB2312"/>
          <w:sz w:val="32"/>
          <w:szCs w:val="32"/>
          <w:lang w:val="en-US" w:eastAsia="zh-CN"/>
        </w:rPr>
        <w:t>1138</w:t>
      </w:r>
      <w:r>
        <w:rPr>
          <w:rFonts w:hint="eastAsia" w:eastAsia="仿宋_GB2312"/>
          <w:sz w:val="32"/>
          <w:szCs w:val="32"/>
        </w:rPr>
        <w:t>万元，较上年</w:t>
      </w:r>
      <w:r>
        <w:rPr>
          <w:rFonts w:hint="eastAsia" w:eastAsia="仿宋_GB2312"/>
          <w:sz w:val="32"/>
          <w:szCs w:val="32"/>
          <w:lang w:eastAsia="zh-CN"/>
        </w:rPr>
        <w:t>减少</w:t>
      </w:r>
      <w:r>
        <w:rPr>
          <w:rFonts w:hint="eastAsia" w:eastAsia="仿宋_GB2312"/>
          <w:sz w:val="32"/>
          <w:szCs w:val="32"/>
          <w:lang w:val="en-US" w:eastAsia="zh-CN"/>
        </w:rPr>
        <w:t>24</w:t>
      </w:r>
      <w:r>
        <w:rPr>
          <w:rFonts w:hint="eastAsia" w:eastAsia="仿宋_GB2312"/>
          <w:sz w:val="32"/>
          <w:szCs w:val="32"/>
        </w:rPr>
        <w:t>万元，变化原因是</w:t>
      </w:r>
      <w:r>
        <w:rPr>
          <w:rFonts w:hint="eastAsia" w:eastAsia="仿宋_GB2312"/>
          <w:sz w:val="32"/>
          <w:szCs w:val="32"/>
          <w:lang w:eastAsia="zh-CN"/>
        </w:rPr>
        <w:t>一般支出减小</w:t>
      </w:r>
      <w:r>
        <w:rPr>
          <w:rFonts w:hint="eastAsia" w:eastAsia="仿宋_GB2312"/>
          <w:sz w:val="32"/>
          <w:szCs w:val="32"/>
        </w:rPr>
        <w:t>。201</w:t>
      </w:r>
      <w:r>
        <w:rPr>
          <w:rFonts w:hint="eastAsia" w:eastAsia="仿宋_GB2312"/>
          <w:sz w:val="32"/>
          <w:szCs w:val="32"/>
          <w:lang w:val="en-US" w:eastAsia="zh-CN"/>
        </w:rPr>
        <w:t>7</w:t>
      </w:r>
      <w:r>
        <w:rPr>
          <w:rFonts w:hint="eastAsia" w:eastAsia="仿宋_GB2312"/>
          <w:sz w:val="32"/>
          <w:szCs w:val="32"/>
        </w:rPr>
        <w:t>年支出决算</w:t>
      </w:r>
      <w:r>
        <w:rPr>
          <w:rFonts w:hint="eastAsia" w:eastAsia="仿宋_GB2312"/>
          <w:sz w:val="32"/>
          <w:szCs w:val="32"/>
          <w:lang w:val="en-US" w:eastAsia="zh-CN"/>
        </w:rPr>
        <w:t>1138</w:t>
      </w:r>
      <w:r>
        <w:rPr>
          <w:rFonts w:hint="eastAsia" w:eastAsia="仿宋_GB2312"/>
          <w:sz w:val="32"/>
          <w:szCs w:val="32"/>
        </w:rPr>
        <w:t>万元，财政拨款支出</w:t>
      </w:r>
      <w:r>
        <w:rPr>
          <w:rFonts w:hint="eastAsia" w:eastAsia="仿宋_GB2312"/>
          <w:sz w:val="32"/>
          <w:szCs w:val="32"/>
          <w:lang w:val="en-US" w:eastAsia="zh-CN"/>
        </w:rPr>
        <w:t>1138</w:t>
      </w:r>
      <w:r>
        <w:rPr>
          <w:rFonts w:hint="eastAsia" w:eastAsia="仿宋_GB2312"/>
          <w:sz w:val="32"/>
          <w:szCs w:val="32"/>
        </w:rPr>
        <w:t>万元，较上年</w:t>
      </w:r>
      <w:r>
        <w:rPr>
          <w:rFonts w:hint="eastAsia" w:eastAsia="仿宋_GB2312"/>
          <w:sz w:val="32"/>
          <w:szCs w:val="32"/>
          <w:lang w:eastAsia="zh-CN"/>
        </w:rPr>
        <w:t>减少</w:t>
      </w:r>
      <w:r>
        <w:rPr>
          <w:rFonts w:hint="eastAsia" w:eastAsia="仿宋_GB2312"/>
          <w:sz w:val="32"/>
          <w:szCs w:val="32"/>
          <w:lang w:val="en-US" w:eastAsia="zh-CN"/>
        </w:rPr>
        <w:t>24</w:t>
      </w:r>
      <w:r>
        <w:rPr>
          <w:rFonts w:hint="eastAsia" w:eastAsia="仿宋_GB2312"/>
          <w:sz w:val="32"/>
          <w:szCs w:val="32"/>
        </w:rPr>
        <w:t>万元，变化原因</w:t>
      </w:r>
      <w:r>
        <w:rPr>
          <w:rFonts w:hint="eastAsia" w:eastAsia="仿宋_GB2312"/>
          <w:sz w:val="32"/>
          <w:szCs w:val="32"/>
          <w:lang w:eastAsia="zh-CN"/>
        </w:rPr>
        <w:t>减小</w:t>
      </w:r>
      <w:r>
        <w:rPr>
          <w:rFonts w:hint="eastAsia" w:eastAsia="仿宋_GB2312"/>
          <w:sz w:val="32"/>
          <w:szCs w:val="32"/>
        </w:rPr>
        <w:t>原因是</w:t>
      </w:r>
      <w:r>
        <w:rPr>
          <w:rFonts w:hint="eastAsia" w:eastAsia="仿宋_GB2312"/>
          <w:sz w:val="32"/>
          <w:szCs w:val="32"/>
          <w:lang w:eastAsia="zh-CN"/>
        </w:rPr>
        <w:t>一般支出减小</w:t>
      </w:r>
      <w:r>
        <w:rPr>
          <w:rFonts w:hint="eastAsia" w:eastAsia="仿宋_GB2312"/>
          <w:sz w:val="32"/>
          <w:szCs w:val="32"/>
        </w:rPr>
        <w:t>。201</w:t>
      </w:r>
      <w:r>
        <w:rPr>
          <w:rFonts w:hint="eastAsia" w:eastAsia="仿宋_GB2312"/>
          <w:sz w:val="32"/>
          <w:szCs w:val="32"/>
          <w:lang w:val="en-US" w:eastAsia="zh-CN"/>
        </w:rPr>
        <w:t>7</w:t>
      </w:r>
      <w:r>
        <w:rPr>
          <w:rFonts w:hint="eastAsia" w:eastAsia="仿宋_GB2312"/>
          <w:sz w:val="32"/>
          <w:szCs w:val="32"/>
        </w:rPr>
        <w:t>年财政拨款支出按用途划，基本支出</w:t>
      </w:r>
      <w:r>
        <w:rPr>
          <w:rFonts w:hint="eastAsia" w:eastAsia="仿宋_GB2312"/>
          <w:sz w:val="32"/>
          <w:szCs w:val="32"/>
          <w:lang w:val="en-US" w:eastAsia="zh-CN"/>
        </w:rPr>
        <w:t>611</w:t>
      </w:r>
      <w:r>
        <w:rPr>
          <w:rFonts w:hint="eastAsia" w:eastAsia="仿宋_GB2312"/>
          <w:sz w:val="32"/>
          <w:szCs w:val="32"/>
        </w:rPr>
        <w:t>万元，</w:t>
      </w:r>
      <w:r>
        <w:rPr>
          <w:rFonts w:hint="eastAsia" w:eastAsia="仿宋_GB2312"/>
          <w:sz w:val="32"/>
          <w:szCs w:val="32"/>
          <w:lang w:eastAsia="zh-CN"/>
        </w:rPr>
        <w:t>同比减少</w:t>
      </w:r>
      <w:r>
        <w:rPr>
          <w:rFonts w:hint="eastAsia" w:eastAsia="仿宋_GB2312"/>
          <w:sz w:val="32"/>
          <w:szCs w:val="32"/>
          <w:lang w:val="en-US" w:eastAsia="zh-CN"/>
        </w:rPr>
        <w:t>48万元</w:t>
      </w:r>
      <w:r>
        <w:rPr>
          <w:rFonts w:hint="eastAsia" w:eastAsia="仿宋_GB2312"/>
          <w:sz w:val="32"/>
          <w:szCs w:val="32"/>
        </w:rPr>
        <w:t>，变化原因是</w:t>
      </w:r>
      <w:r>
        <w:rPr>
          <w:rFonts w:hint="eastAsia" w:eastAsia="仿宋_GB2312"/>
          <w:sz w:val="32"/>
          <w:szCs w:val="32"/>
          <w:lang w:eastAsia="zh-CN"/>
        </w:rPr>
        <w:t>一般支出减小，</w:t>
      </w:r>
      <w:r>
        <w:rPr>
          <w:rFonts w:hint="eastAsia" w:eastAsia="仿宋_GB2312"/>
          <w:sz w:val="32"/>
          <w:szCs w:val="32"/>
          <w:lang w:val="en-US" w:eastAsia="zh-CN"/>
        </w:rPr>
        <w:t>项目支出527万，同比增长24万元，变化原因：一事一议的奖补资金和</w:t>
      </w:r>
      <w:r>
        <w:rPr>
          <w:rFonts w:hint="eastAsia" w:eastAsia="仿宋_GB2312"/>
          <w:sz w:val="32"/>
          <w:szCs w:val="32"/>
        </w:rPr>
        <w:t>村级转移支付</w:t>
      </w:r>
      <w:r>
        <w:rPr>
          <w:rFonts w:hint="eastAsia" w:eastAsia="仿宋_GB2312"/>
          <w:sz w:val="32"/>
          <w:szCs w:val="32"/>
          <w:lang w:eastAsia="zh-CN"/>
        </w:rPr>
        <w:t>支出增加。</w:t>
      </w:r>
    </w:p>
    <w:p>
      <w:pPr>
        <w:adjustRightInd w:val="0"/>
        <w:snapToGrid w:val="0"/>
        <w:spacing w:line="600" w:lineRule="exact"/>
        <w:ind w:firstLine="640" w:firstLineChars="200"/>
        <w:rPr>
          <w:rFonts w:hint="eastAsia" w:eastAsia="仿宋_GB2312"/>
          <w:sz w:val="32"/>
          <w:szCs w:val="32"/>
        </w:rPr>
      </w:pPr>
    </w:p>
    <w:p>
      <w:pPr>
        <w:adjustRightInd w:val="0"/>
        <w:snapToGrid w:val="0"/>
        <w:spacing w:line="600" w:lineRule="exact"/>
        <w:ind w:firstLine="643" w:firstLineChars="200"/>
        <w:rPr>
          <w:rFonts w:ascii="楷体_GB2312" w:eastAsia="楷体_GB2312"/>
          <w:b/>
          <w:sz w:val="32"/>
          <w:szCs w:val="32"/>
        </w:rPr>
      </w:pPr>
      <w:r>
        <w:rPr>
          <w:rFonts w:hint="eastAsia" w:ascii="楷体_GB2312" w:eastAsia="楷体_GB2312"/>
          <w:b/>
          <w:sz w:val="32"/>
          <w:szCs w:val="32"/>
        </w:rPr>
        <w:t>（一）基本支出</w:t>
      </w:r>
    </w:p>
    <w:p>
      <w:pPr>
        <w:adjustRightInd w:val="0"/>
        <w:ind w:firstLine="640" w:firstLineChars="200"/>
        <w:rPr>
          <w:rFonts w:hint="eastAsia" w:eastAsia="仿宋_GB2312"/>
          <w:sz w:val="32"/>
          <w:szCs w:val="32"/>
          <w:lang w:val="en-US" w:eastAsia="zh-CN"/>
        </w:rPr>
      </w:pPr>
      <w:r>
        <w:rPr>
          <w:rFonts w:hint="eastAsia" w:eastAsia="仿宋_GB2312"/>
          <w:sz w:val="32"/>
          <w:szCs w:val="32"/>
          <w:lang w:val="en-US" w:eastAsia="zh-CN"/>
        </w:rPr>
        <w:t>2017年“三公经费”财政拨款支出共14.57万元，同比减少5.43万元，具体情况如下：</w:t>
      </w:r>
    </w:p>
    <w:p>
      <w:pPr>
        <w:adjustRightInd w:val="0"/>
        <w:ind w:firstLine="640" w:firstLineChars="200"/>
        <w:rPr>
          <w:rFonts w:hint="eastAsia" w:eastAsia="仿宋_GB2312"/>
          <w:sz w:val="32"/>
          <w:szCs w:val="32"/>
          <w:lang w:val="en-US" w:eastAsia="zh-CN"/>
        </w:rPr>
      </w:pPr>
      <w:r>
        <w:rPr>
          <w:rFonts w:hint="eastAsia" w:eastAsia="仿宋_GB2312"/>
          <w:sz w:val="32"/>
          <w:szCs w:val="32"/>
          <w:lang w:val="en-US" w:eastAsia="zh-CN"/>
        </w:rPr>
        <w:t>1. 因公出国（境）费 无支出；</w:t>
      </w:r>
    </w:p>
    <w:p>
      <w:pPr>
        <w:adjustRightInd w:val="0"/>
        <w:ind w:firstLine="640" w:firstLineChars="200"/>
        <w:rPr>
          <w:rFonts w:hint="eastAsia" w:eastAsia="仿宋_GB2312"/>
          <w:sz w:val="32"/>
          <w:szCs w:val="32"/>
          <w:lang w:val="en-US" w:eastAsia="zh-CN"/>
        </w:rPr>
      </w:pPr>
      <w:r>
        <w:rPr>
          <w:rFonts w:hint="eastAsia" w:eastAsia="仿宋_GB2312"/>
          <w:sz w:val="32"/>
          <w:szCs w:val="32"/>
          <w:lang w:val="en-US" w:eastAsia="zh-CN"/>
        </w:rPr>
        <w:t>2. 公务用车购置及运行维护费支出4.25万元，具体是：公务车保有量1辆，全年运行维护费支出4.25万元。比上年减少0.75万元。</w:t>
      </w:r>
    </w:p>
    <w:p>
      <w:pPr>
        <w:adjustRightInd w:val="0"/>
        <w:ind w:firstLine="640" w:firstLineChars="200"/>
        <w:rPr>
          <w:rFonts w:hint="eastAsia" w:eastAsia="仿宋_GB2312"/>
          <w:sz w:val="32"/>
          <w:szCs w:val="32"/>
          <w:lang w:val="en-US" w:eastAsia="zh-CN"/>
        </w:rPr>
      </w:pPr>
      <w:r>
        <w:rPr>
          <w:rFonts w:hint="eastAsia" w:eastAsia="仿宋_GB2312"/>
          <w:sz w:val="32"/>
          <w:szCs w:val="32"/>
          <w:lang w:val="en-US" w:eastAsia="zh-CN"/>
        </w:rPr>
        <w:t>3、公务接待费支出10.32万元，比上年减少4.68万元，变化原因是缩减开支，且全县各部门到横塘检查工作伙食开支、各县直单位交流学习以及全镇村干部会议招待费和市级各部门调研均在食堂就餐，大大减少了招待费支出。</w:t>
      </w:r>
    </w:p>
    <w:p>
      <w:pPr>
        <w:adjustRightInd w:val="0"/>
        <w:snapToGrid w:val="0"/>
        <w:spacing w:line="600" w:lineRule="exact"/>
        <w:ind w:firstLine="643" w:firstLineChars="200"/>
        <w:rPr>
          <w:rFonts w:ascii="楷体_GB2312" w:eastAsia="楷体_GB2312"/>
          <w:b/>
          <w:sz w:val="32"/>
          <w:szCs w:val="32"/>
        </w:rPr>
      </w:pPr>
      <w:r>
        <w:rPr>
          <w:rFonts w:hint="eastAsia" w:ascii="楷体_GB2312" w:eastAsia="楷体_GB2312"/>
          <w:b/>
          <w:sz w:val="32"/>
          <w:szCs w:val="32"/>
        </w:rPr>
        <w:t>（二）项目支出</w:t>
      </w:r>
    </w:p>
    <w:p>
      <w:pPr>
        <w:spacing w:line="100" w:lineRule="atLeast"/>
        <w:ind w:firstLine="640" w:firstLineChars="200"/>
        <w:rPr>
          <w:rFonts w:hint="eastAsia" w:eastAsia="仿宋_GB2312"/>
          <w:sz w:val="32"/>
          <w:szCs w:val="32"/>
          <w:lang w:val="en-US" w:eastAsia="zh-CN"/>
        </w:rPr>
      </w:pPr>
      <w:r>
        <w:rPr>
          <w:rFonts w:hint="eastAsia" w:eastAsia="仿宋_GB2312"/>
          <w:sz w:val="32"/>
          <w:szCs w:val="32"/>
          <w:lang w:val="en-US" w:eastAsia="zh-CN"/>
        </w:rPr>
        <w:t>2017年我镇项目支出244万元，为了更好的保障单位内部控制，我镇全面开展了内控评价系统建设工作，建立健全各项规章制度，确保内控工作的有效实施。</w:t>
      </w:r>
    </w:p>
    <w:p>
      <w:pPr>
        <w:adjustRightInd w:val="0"/>
        <w:snapToGrid w:val="0"/>
        <w:spacing w:line="600" w:lineRule="exact"/>
        <w:ind w:firstLine="640" w:firstLineChars="200"/>
        <w:rPr>
          <w:rFonts w:hint="eastAsia" w:eastAsia="黑体"/>
          <w:sz w:val="32"/>
          <w:szCs w:val="32"/>
        </w:rPr>
      </w:pPr>
      <w:r>
        <w:rPr>
          <w:rFonts w:hint="eastAsia" w:eastAsia="黑体"/>
          <w:sz w:val="32"/>
          <w:szCs w:val="32"/>
        </w:rPr>
        <w:t>三、</w:t>
      </w:r>
      <w:r>
        <w:rPr>
          <w:rFonts w:hint="eastAsia" w:eastAsia="黑体"/>
          <w:sz w:val="32"/>
          <w:szCs w:val="32"/>
          <w:lang w:eastAsia="zh-CN"/>
        </w:rPr>
        <w:t>部门</w:t>
      </w:r>
      <w:r>
        <w:rPr>
          <w:rFonts w:hint="eastAsia" w:eastAsia="黑体"/>
          <w:sz w:val="32"/>
          <w:szCs w:val="32"/>
        </w:rPr>
        <w:t>整体支出管理情况</w:t>
      </w:r>
    </w:p>
    <w:p>
      <w:pPr>
        <w:spacing w:line="100" w:lineRule="atLeast"/>
        <w:ind w:firstLine="640" w:firstLineChars="200"/>
        <w:rPr>
          <w:rFonts w:hint="eastAsia" w:eastAsia="仿宋_GB2312"/>
          <w:sz w:val="32"/>
          <w:szCs w:val="32"/>
          <w:lang w:val="en-US" w:eastAsia="zh-CN"/>
        </w:rPr>
      </w:pPr>
      <w:r>
        <w:rPr>
          <w:rFonts w:hint="eastAsia" w:eastAsia="仿宋_GB2312"/>
          <w:sz w:val="32"/>
          <w:szCs w:val="32"/>
          <w:lang w:val="en-US" w:eastAsia="zh-CN"/>
        </w:rPr>
        <w:t>按照《财政部关于开展行政事业单位内部控制基础性评价工作的通知》要求，依据《行政事业单位内部控制规范（试行）》的有关规定，我镇全面开展了内控评价系统建设工作，建立健全各项规章管理制度，确保内部控制规范的有效实施。</w:t>
      </w:r>
    </w:p>
    <w:p>
      <w:pPr>
        <w:adjustRightInd w:val="0"/>
        <w:snapToGrid w:val="0"/>
        <w:spacing w:line="600" w:lineRule="exact"/>
        <w:ind w:firstLine="640" w:firstLineChars="200"/>
        <w:rPr>
          <w:rFonts w:eastAsia="黑体"/>
          <w:sz w:val="32"/>
          <w:szCs w:val="32"/>
        </w:rPr>
      </w:pPr>
      <w:r>
        <w:rPr>
          <w:rFonts w:eastAsia="黑体"/>
          <w:sz w:val="32"/>
          <w:szCs w:val="32"/>
        </w:rPr>
        <w:t>四、</w:t>
      </w:r>
      <w:r>
        <w:rPr>
          <w:rFonts w:hint="eastAsia" w:eastAsia="黑体"/>
          <w:sz w:val="32"/>
          <w:szCs w:val="32"/>
        </w:rPr>
        <w:t>部门整体支出</w:t>
      </w:r>
      <w:r>
        <w:rPr>
          <w:rFonts w:eastAsia="黑体"/>
          <w:sz w:val="32"/>
          <w:szCs w:val="32"/>
        </w:rPr>
        <w:t>绩效情况</w:t>
      </w:r>
    </w:p>
    <w:p>
      <w:pPr>
        <w:adjustRightInd w:val="0"/>
        <w:ind w:firstLine="640" w:firstLineChars="200"/>
        <w:rPr>
          <w:rFonts w:hint="eastAsia" w:eastAsia="仿宋_GB2312"/>
          <w:sz w:val="32"/>
          <w:szCs w:val="32"/>
          <w:lang w:val="en-US" w:eastAsia="zh-CN"/>
        </w:rPr>
      </w:pPr>
      <w:r>
        <w:rPr>
          <w:rFonts w:hint="eastAsia" w:eastAsia="仿宋_GB2312"/>
          <w:sz w:val="32"/>
          <w:szCs w:val="32"/>
          <w:lang w:val="en-US" w:eastAsia="zh-CN"/>
        </w:rPr>
        <w:t>2017年，根据我镇年初工作规划和重点性工作，围绕全面建成小康社会的发展蓝图，积极履职，强化管理，较好的完成了工作目标。通过加强预算收支管理，不断建立健全内部管理制度，梳理内部管理流程，部门整体支出管理情况得到提升。部门整体支出绩效情况如下：</w:t>
      </w:r>
    </w:p>
    <w:p>
      <w:pPr>
        <w:numPr>
          <w:ilvl w:val="0"/>
          <w:numId w:val="1"/>
        </w:numPr>
        <w:adjustRightInd w:val="0"/>
        <w:snapToGrid w:val="0"/>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经济效益评价</w:t>
      </w:r>
    </w:p>
    <w:p>
      <w:pPr>
        <w:keepNext w:val="0"/>
        <w:keepLines w:val="0"/>
        <w:pageBreakBefore w:val="0"/>
        <w:widowControl w:val="0"/>
        <w:numPr>
          <w:numId w:val="0"/>
        </w:numPr>
        <w:kinsoku/>
        <w:wordWrap/>
        <w:overflowPunct/>
        <w:topLinePunct w:val="0"/>
        <w:autoSpaceDE/>
        <w:autoSpaceDN/>
        <w:bidi w:val="0"/>
        <w:adjustRightInd w:val="0"/>
        <w:snapToGrid w:val="0"/>
        <w:spacing w:line="600" w:lineRule="exact"/>
        <w:ind w:firstLine="640" w:firstLineChars="200"/>
        <w:textAlignment w:val="auto"/>
        <w:outlineLvl w:val="9"/>
        <w:rPr>
          <w:rFonts w:hint="eastAsia" w:eastAsia="仿宋_GB2312"/>
          <w:sz w:val="32"/>
          <w:szCs w:val="32"/>
          <w:lang w:val="en-US" w:eastAsia="zh-CN"/>
        </w:rPr>
      </w:pPr>
      <w:r>
        <w:rPr>
          <w:rFonts w:hint="eastAsia" w:eastAsia="仿宋_GB2312"/>
          <w:sz w:val="32"/>
          <w:szCs w:val="32"/>
          <w:lang w:val="en-US" w:eastAsia="zh-CN"/>
        </w:rPr>
        <w:t>本年预算配置控制较好。财政供养人员控制在预算编制以内，编制内在职人员控制率≦100%； 预算执行控制较好。支出总额控制在预算总额以内，本年部门预算未进行预算相关事项的调整；预算完成率达到100%，预算控制较好，全年无挪用专项资金情况。 预算管理较为理想制度执行总体较为有效，但仍需进一步强化。全年公用经费控制率为100%；“三公”经费总体控制较好，严格支出成本，节约开支。</w:t>
      </w:r>
    </w:p>
    <w:p>
      <w:pPr>
        <w:adjustRightInd w:val="0"/>
        <w:ind w:firstLine="640" w:firstLineChars="200"/>
        <w:rPr>
          <w:rFonts w:hint="eastAsia" w:eastAsia="仿宋_GB2312"/>
          <w:sz w:val="32"/>
          <w:szCs w:val="32"/>
          <w:lang w:val="en-US" w:eastAsia="zh-CN"/>
        </w:rPr>
      </w:pPr>
      <w:r>
        <w:rPr>
          <w:rFonts w:hint="eastAsia" w:eastAsia="仿宋_GB2312"/>
          <w:sz w:val="32"/>
          <w:szCs w:val="32"/>
          <w:lang w:val="en-US" w:eastAsia="zh-CN"/>
        </w:rPr>
        <w:t>（1）对于单位的政府采购项目，凡单位购买属于政府采购范围内的货物、工程和服务，严格遵守政府采购相关法律法规的规定办理相关审批手续，政府采购执行率达到100%。</w:t>
      </w:r>
    </w:p>
    <w:p>
      <w:pPr>
        <w:adjustRightInd w:val="0"/>
        <w:ind w:firstLine="640" w:firstLineChars="200"/>
        <w:rPr>
          <w:rFonts w:hint="eastAsia" w:eastAsia="仿宋_GB2312"/>
          <w:sz w:val="32"/>
          <w:szCs w:val="32"/>
          <w:lang w:val="en-US" w:eastAsia="zh-CN"/>
        </w:rPr>
      </w:pPr>
      <w:r>
        <w:rPr>
          <w:rFonts w:hint="eastAsia" w:eastAsia="仿宋_GB2312"/>
          <w:sz w:val="32"/>
          <w:szCs w:val="32"/>
          <w:lang w:val="en-US" w:eastAsia="zh-CN"/>
        </w:rPr>
        <w:t>（2）管理制度健全。我镇严格预算管理，切实按照县委出台的五项管理制度要求，坚持执行财经和财务制度，修改完善了开发区《机关财务管理规定》《财产管理规定》《公务接待管理规定》《内部审计制度》《差旅费、会议费、培训费管理规定》《公务车辆管理办法》《会计核算制度》《厉行节约规定》等工作制度，进一步明确了财政预算资金审批手续和拨付程序、机关行政经费审批手续和报销程序，加强了财务管理，规范了收支行为，保证了财务管理工作规范有序进行。</w:t>
      </w:r>
    </w:p>
    <w:p>
      <w:pPr>
        <w:adjustRightInd w:val="0"/>
        <w:ind w:firstLine="640" w:firstLineChars="200"/>
        <w:rPr>
          <w:rFonts w:hint="eastAsia" w:eastAsia="仿宋_GB2312"/>
          <w:sz w:val="32"/>
          <w:szCs w:val="32"/>
          <w:lang w:val="en-US" w:eastAsia="zh-CN"/>
        </w:rPr>
      </w:pPr>
      <w:r>
        <w:rPr>
          <w:rFonts w:hint="eastAsia" w:eastAsia="仿宋_GB2312"/>
          <w:sz w:val="32"/>
          <w:szCs w:val="32"/>
          <w:lang w:val="en-US" w:eastAsia="zh-CN"/>
        </w:rPr>
        <w:t>（3）资金使用管理逐步加强。单位支出严格按照国家财经法规和财务管理制度规定执行，正确组织资金的筹集、调度和使用，债权债务及时结算、结清。费用开支有标准、有预算，正确核算收入、税金、利润及利润分配。所有支出均通过我单位财政直接支付方式办理，资金使用无截留、挤占、挪用、虚列支出等情况。</w:t>
      </w:r>
    </w:p>
    <w:p>
      <w:pPr>
        <w:adjustRightInd w:val="0"/>
        <w:ind w:firstLine="640" w:firstLineChars="200"/>
        <w:rPr>
          <w:rFonts w:hint="eastAsia" w:eastAsia="仿宋_GB2312"/>
          <w:sz w:val="32"/>
          <w:szCs w:val="32"/>
          <w:lang w:val="en-US" w:eastAsia="zh-CN"/>
        </w:rPr>
      </w:pPr>
      <w:r>
        <w:rPr>
          <w:rFonts w:hint="eastAsia" w:eastAsia="仿宋_GB2312"/>
          <w:sz w:val="32"/>
          <w:szCs w:val="32"/>
          <w:lang w:val="en-US" w:eastAsia="zh-CN"/>
        </w:rPr>
        <w:t>（4）部门预算收支严格按年初部门预算方案执行，部门预决算、“三公”经费预决算按要求及时进行了公开。</w:t>
      </w:r>
    </w:p>
    <w:p>
      <w:pPr>
        <w:adjustRightInd w:val="0"/>
        <w:snapToGrid w:val="0"/>
        <w:spacing w:line="600" w:lineRule="exact"/>
        <w:ind w:firstLine="643" w:firstLineChars="200"/>
        <w:rPr>
          <w:rFonts w:hint="eastAsia" w:ascii="楷体_GB2312" w:eastAsia="楷体_GB2312"/>
          <w:b/>
          <w:sz w:val="32"/>
          <w:szCs w:val="32"/>
          <w:lang w:val="en-US" w:eastAsia="zh-CN"/>
        </w:rPr>
      </w:pPr>
      <w:r>
        <w:rPr>
          <w:rFonts w:hint="eastAsia" w:ascii="楷体_GB2312" w:eastAsia="楷体_GB2312"/>
          <w:b/>
          <w:sz w:val="32"/>
          <w:szCs w:val="32"/>
          <w:lang w:val="en-US" w:eastAsia="zh-CN"/>
        </w:rPr>
        <w:t>（二）效率性评价和有效性评价</w:t>
      </w:r>
    </w:p>
    <w:p>
      <w:pPr>
        <w:adjustRightInd w:val="0"/>
        <w:ind w:firstLine="640" w:firstLineChars="200"/>
        <w:rPr>
          <w:rFonts w:hint="eastAsia" w:eastAsia="仿宋_GB2312"/>
          <w:sz w:val="32"/>
          <w:szCs w:val="32"/>
          <w:lang w:val="en-US" w:eastAsia="zh-CN"/>
        </w:rPr>
      </w:pPr>
      <w:r>
        <w:rPr>
          <w:rFonts w:hint="eastAsia" w:eastAsia="仿宋_GB2312"/>
          <w:sz w:val="32"/>
          <w:szCs w:val="32"/>
          <w:lang w:val="en-US" w:eastAsia="zh-CN"/>
        </w:rPr>
        <w:t>预算安排的基本支出保障了正常的工作运转，预算安排的项目支出是必要的，在执行上是严格遵守各项财经纪律的，在项目资金的使用上也是安全的，各项支出严守法律底线、纪律底线、道德底线。</w:t>
      </w:r>
    </w:p>
    <w:p>
      <w:pPr>
        <w:adjustRightInd w:val="0"/>
        <w:snapToGrid w:val="0"/>
        <w:spacing w:line="600" w:lineRule="exact"/>
        <w:ind w:firstLine="643" w:firstLineChars="200"/>
        <w:rPr>
          <w:rFonts w:hint="eastAsia" w:ascii="楷体_GB2312" w:eastAsia="楷体_GB2312"/>
          <w:b/>
          <w:sz w:val="32"/>
          <w:szCs w:val="32"/>
          <w:lang w:val="en-US" w:eastAsia="zh-CN"/>
        </w:rPr>
      </w:pPr>
      <w:r>
        <w:rPr>
          <w:rFonts w:hint="eastAsia" w:ascii="楷体_GB2312" w:eastAsia="楷体_GB2312"/>
          <w:b/>
          <w:sz w:val="32"/>
          <w:szCs w:val="32"/>
          <w:lang w:val="en-US" w:eastAsia="zh-CN"/>
        </w:rPr>
        <w:t>（三）社会公众满意度评价</w:t>
      </w:r>
    </w:p>
    <w:p>
      <w:pPr>
        <w:spacing w:line="100" w:lineRule="atLeast"/>
        <w:ind w:firstLine="640" w:firstLineChars="200"/>
        <w:rPr>
          <w:rFonts w:hint="eastAsia" w:eastAsia="仿宋_GB2312"/>
          <w:sz w:val="32"/>
          <w:szCs w:val="32"/>
          <w:lang w:val="en-US" w:eastAsia="zh-CN"/>
        </w:rPr>
      </w:pPr>
      <w:r>
        <w:rPr>
          <w:rFonts w:hint="eastAsia" w:eastAsia="仿宋_GB2312"/>
          <w:sz w:val="32"/>
          <w:szCs w:val="32"/>
          <w:lang w:val="en-US" w:eastAsia="zh-CN"/>
        </w:rPr>
        <w:t>2017年，我镇干部职工在县委、县政府的正确领导下，克服种种困难，积极做好我镇财务管理工作，保证了财政资金的安全，在2017年民主测评中，满意度为100%。</w:t>
      </w:r>
    </w:p>
    <w:p>
      <w:pPr>
        <w:adjustRightInd w:val="0"/>
        <w:snapToGrid w:val="0"/>
        <w:spacing w:line="600" w:lineRule="exact"/>
        <w:ind w:firstLine="640" w:firstLineChars="200"/>
        <w:rPr>
          <w:rFonts w:hint="eastAsia" w:eastAsia="黑体"/>
          <w:sz w:val="32"/>
          <w:szCs w:val="32"/>
        </w:rPr>
      </w:pPr>
      <w:r>
        <w:rPr>
          <w:rFonts w:hint="eastAsia" w:eastAsia="黑体"/>
          <w:sz w:val="32"/>
          <w:szCs w:val="32"/>
        </w:rPr>
        <w:t>五、结合《部门整体支出绩效评价指标表》（见附件）的评价结果</w:t>
      </w:r>
    </w:p>
    <w:p>
      <w:pPr>
        <w:spacing w:line="100" w:lineRule="atLeast"/>
        <w:ind w:firstLine="640" w:firstLineChars="200"/>
        <w:rPr>
          <w:rFonts w:hint="eastAsia" w:eastAsia="仿宋_GB2312"/>
          <w:sz w:val="32"/>
          <w:szCs w:val="32"/>
          <w:lang w:val="en-US" w:eastAsia="zh-CN"/>
        </w:rPr>
      </w:pPr>
      <w:r>
        <w:rPr>
          <w:rFonts w:hint="eastAsia" w:eastAsia="仿宋_GB2312"/>
          <w:sz w:val="32"/>
          <w:szCs w:val="32"/>
          <w:lang w:val="en-US" w:eastAsia="zh-CN"/>
        </w:rPr>
        <w:t>按照《财政部关于开展行政事业单位内部控制基础性评价工作的通知》要求，依据《行政事业单位内部控制规范（试行）》的有关规定，采用定量分析和定性分析相结合的方法，从预算编制、执行、资金使用、监管以及财务会计信息、项目组织管理、项目绩效完成等方面对专项进行了综合评价，形成绩效综合评价结论。</w:t>
      </w:r>
    </w:p>
    <w:p>
      <w:pPr>
        <w:spacing w:line="100" w:lineRule="atLeast"/>
        <w:ind w:firstLine="640" w:firstLineChars="200"/>
        <w:rPr>
          <w:rFonts w:hint="eastAsia" w:eastAsia="仿宋_GB2312"/>
          <w:sz w:val="32"/>
          <w:szCs w:val="32"/>
          <w:lang w:val="en-US" w:eastAsia="zh-CN"/>
        </w:rPr>
      </w:pPr>
    </w:p>
    <w:p>
      <w:pPr>
        <w:adjustRightInd w:val="0"/>
        <w:snapToGrid w:val="0"/>
        <w:spacing w:line="600" w:lineRule="exact"/>
        <w:ind w:firstLine="640" w:firstLineChars="200"/>
        <w:rPr>
          <w:rFonts w:hint="eastAsia" w:eastAsia="黑体"/>
          <w:sz w:val="32"/>
          <w:szCs w:val="32"/>
          <w:lang w:val="en-US" w:eastAsia="zh-CN"/>
        </w:rPr>
      </w:pPr>
      <w:r>
        <w:rPr>
          <w:rFonts w:hint="eastAsia" w:eastAsia="黑体"/>
          <w:sz w:val="32"/>
          <w:szCs w:val="32"/>
          <w:lang w:val="en-US" w:eastAsia="zh-CN"/>
        </w:rPr>
        <w:t>六、存在的主要问题</w:t>
      </w:r>
    </w:p>
    <w:p>
      <w:pPr>
        <w:adjustRightInd w:val="0"/>
        <w:ind w:firstLine="640" w:firstLineChars="200"/>
        <w:rPr>
          <w:rFonts w:hint="eastAsia" w:eastAsia="仿宋_GB2312"/>
          <w:sz w:val="32"/>
          <w:szCs w:val="32"/>
          <w:lang w:val="en-US" w:eastAsia="zh-CN"/>
        </w:rPr>
      </w:pPr>
      <w:r>
        <w:rPr>
          <w:rFonts w:hint="eastAsia" w:eastAsia="仿宋_GB2312"/>
          <w:sz w:val="32"/>
          <w:szCs w:val="32"/>
          <w:lang w:val="en-US" w:eastAsia="zh-CN"/>
        </w:rPr>
        <w:t>2017年我镇整体支出虽然保证了正常运行和职能履行，但在资金安排和执行中存在一些问题。一是绩效评价管理制度尚不明确</w:t>
      </w:r>
      <w:bookmarkStart w:id="0" w:name="_GoBack"/>
      <w:bookmarkEnd w:id="0"/>
      <w:r>
        <w:rPr>
          <w:rFonts w:hint="eastAsia" w:eastAsia="仿宋_GB2312"/>
          <w:sz w:val="32"/>
          <w:szCs w:val="32"/>
          <w:lang w:val="en-US" w:eastAsia="zh-CN"/>
        </w:rPr>
        <w:t>，绩效评价缺乏强有力的制度保障。二是绩效评价指标体系还不够完善、合理。三是对绩效评价的工作认识还不够。</w:t>
      </w:r>
    </w:p>
    <w:p>
      <w:pPr>
        <w:adjustRightInd w:val="0"/>
        <w:snapToGrid w:val="0"/>
        <w:spacing w:line="600" w:lineRule="exact"/>
        <w:ind w:firstLine="640" w:firstLineChars="200"/>
        <w:rPr>
          <w:rFonts w:hint="eastAsia" w:eastAsia="黑体"/>
          <w:sz w:val="32"/>
          <w:szCs w:val="32"/>
          <w:lang w:val="en-US" w:eastAsia="zh-CN"/>
        </w:rPr>
      </w:pPr>
      <w:r>
        <w:rPr>
          <w:rFonts w:hint="eastAsia" w:eastAsia="黑体"/>
          <w:sz w:val="32"/>
          <w:szCs w:val="32"/>
          <w:lang w:val="en-US" w:eastAsia="zh-CN"/>
        </w:rPr>
        <w:t>七、改进措施和有关建议</w:t>
      </w:r>
    </w:p>
    <w:p>
      <w:pPr>
        <w:adjustRightInd w:val="0"/>
        <w:ind w:firstLine="640" w:firstLineChars="200"/>
        <w:rPr>
          <w:rFonts w:hint="eastAsia" w:eastAsia="仿宋_GB2312"/>
          <w:sz w:val="32"/>
          <w:szCs w:val="32"/>
          <w:lang w:val="en-US" w:eastAsia="zh-CN"/>
        </w:rPr>
      </w:pPr>
      <w:r>
        <w:rPr>
          <w:rFonts w:hint="eastAsia" w:eastAsia="仿宋_GB2312"/>
          <w:sz w:val="32"/>
          <w:szCs w:val="32"/>
          <w:lang w:val="en-US" w:eastAsia="zh-CN"/>
        </w:rPr>
        <w:t>针对存在的问题，我镇将组织相关部门认真研究，加强对绩效评价工作的培训，提高对业务能力的认识，确保各项开支更规范、合理。加强内部预算管理意识，严格按照预算编制的相关制度和要求进行预算编制；提高预算的合理性、准确性及合法性。</w:t>
      </w:r>
    </w:p>
    <w:p>
      <w:pPr>
        <w:adjustRightInd w:val="0"/>
        <w:ind w:firstLine="640" w:firstLineChars="200"/>
        <w:rPr>
          <w:rFonts w:hint="eastAsia" w:eastAsia="仿宋_GB2312"/>
          <w:sz w:val="32"/>
          <w:szCs w:val="32"/>
          <w:lang w:val="en-US" w:eastAsia="zh-CN"/>
        </w:rPr>
      </w:pPr>
    </w:p>
    <w:p>
      <w:pPr>
        <w:adjustRightInd w:val="0"/>
        <w:ind w:firstLine="640" w:firstLineChars="200"/>
        <w:rPr>
          <w:rFonts w:hint="eastAsia" w:eastAsia="仿宋_GB2312"/>
          <w:sz w:val="32"/>
          <w:szCs w:val="32"/>
          <w:lang w:val="en-US" w:eastAsia="zh-CN"/>
        </w:rPr>
      </w:pPr>
      <w:r>
        <w:rPr>
          <w:rFonts w:hint="eastAsia" w:eastAsia="仿宋_GB2312"/>
          <w:sz w:val="32"/>
          <w:szCs w:val="32"/>
          <w:lang w:val="en-US" w:eastAsia="zh-CN"/>
        </w:rPr>
        <w:t xml:space="preserve">  </w:t>
      </w:r>
    </w:p>
    <w:p>
      <w:pPr>
        <w:adjustRightInd w:val="0"/>
        <w:ind w:firstLine="640" w:firstLineChars="200"/>
        <w:rPr>
          <w:rFonts w:hint="eastAsia" w:eastAsia="仿宋_GB2312"/>
          <w:sz w:val="32"/>
          <w:szCs w:val="32"/>
          <w:lang w:val="en-US" w:eastAsia="zh-CN"/>
        </w:rPr>
      </w:pPr>
    </w:p>
    <w:p>
      <w:pPr>
        <w:adjustRightInd w:val="0"/>
        <w:ind w:firstLine="640" w:firstLineChars="200"/>
        <w:jc w:val="right"/>
        <w:rPr>
          <w:rFonts w:hint="eastAsia" w:eastAsia="仿宋_GB2312"/>
          <w:sz w:val="32"/>
          <w:szCs w:val="32"/>
          <w:lang w:val="en-US" w:eastAsia="zh-CN"/>
        </w:rPr>
      </w:pPr>
      <w:r>
        <w:rPr>
          <w:rFonts w:hint="eastAsia" w:eastAsia="仿宋_GB2312"/>
          <w:sz w:val="32"/>
          <w:szCs w:val="32"/>
          <w:lang w:val="en-US" w:eastAsia="zh-CN"/>
        </w:rPr>
        <w:t>东安县鹿马桥镇人民政府</w:t>
      </w:r>
    </w:p>
    <w:p>
      <w:pPr>
        <w:adjustRightInd w:val="0"/>
        <w:ind w:firstLine="640" w:firstLineChars="200"/>
        <w:jc w:val="right"/>
        <w:rPr>
          <w:rFonts w:hint="eastAsia" w:eastAsia="仿宋_GB2312"/>
          <w:sz w:val="32"/>
          <w:szCs w:val="32"/>
          <w:lang w:val="en-US" w:eastAsia="zh-CN"/>
        </w:rPr>
      </w:pPr>
      <w:r>
        <w:rPr>
          <w:rFonts w:hint="eastAsia" w:eastAsia="仿宋_GB2312"/>
          <w:sz w:val="32"/>
          <w:szCs w:val="32"/>
          <w:lang w:val="en-US" w:eastAsia="zh-CN"/>
        </w:rPr>
        <w:t xml:space="preserve">                                    　　    2018年10月 10日</w:t>
      </w:r>
    </w:p>
    <w:p>
      <w:pPr>
        <w:adjustRightInd w:val="0"/>
        <w:ind w:firstLine="640" w:firstLineChars="200"/>
        <w:rPr>
          <w:rFonts w:hint="eastAsia" w:eastAsia="仿宋_GB2312"/>
          <w:sz w:val="32"/>
          <w:szCs w:val="32"/>
          <w:lang w:val="en-US" w:eastAsia="zh-CN"/>
        </w:rPr>
      </w:pPr>
    </w:p>
    <w:p>
      <w:pPr>
        <w:adjustRightInd w:val="0"/>
        <w:ind w:firstLine="640" w:firstLineChars="200"/>
        <w:rPr>
          <w:rFonts w:hint="eastAsia" w:eastAsia="仿宋_GB2312"/>
          <w:sz w:val="32"/>
          <w:szCs w:val="32"/>
          <w:lang w:val="en-US" w:eastAsia="zh-CN"/>
        </w:rPr>
      </w:pPr>
    </w:p>
    <w:sectPr>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B30D1"/>
    <w:multiLevelType w:val="singleLevel"/>
    <w:tmpl w:val="480B30D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023F5"/>
    <w:rsid w:val="00037B95"/>
    <w:rsid w:val="00151FB2"/>
    <w:rsid w:val="0017128D"/>
    <w:rsid w:val="00273308"/>
    <w:rsid w:val="002A087C"/>
    <w:rsid w:val="00491393"/>
    <w:rsid w:val="004A139B"/>
    <w:rsid w:val="005A30F2"/>
    <w:rsid w:val="005B2827"/>
    <w:rsid w:val="006117C5"/>
    <w:rsid w:val="0061728F"/>
    <w:rsid w:val="0073431B"/>
    <w:rsid w:val="00762D52"/>
    <w:rsid w:val="00783181"/>
    <w:rsid w:val="00836368"/>
    <w:rsid w:val="00877BA1"/>
    <w:rsid w:val="00A76448"/>
    <w:rsid w:val="00B30C5E"/>
    <w:rsid w:val="00B74A87"/>
    <w:rsid w:val="00C25252"/>
    <w:rsid w:val="00CE0BD6"/>
    <w:rsid w:val="00D116AF"/>
    <w:rsid w:val="00D1790A"/>
    <w:rsid w:val="00D90AB0"/>
    <w:rsid w:val="00DF468F"/>
    <w:rsid w:val="00E023F5"/>
    <w:rsid w:val="00E641CA"/>
    <w:rsid w:val="00E96CA1"/>
    <w:rsid w:val="00EA1F7D"/>
    <w:rsid w:val="00F16E04"/>
    <w:rsid w:val="00F94903"/>
    <w:rsid w:val="34C358FD"/>
    <w:rsid w:val="39000043"/>
    <w:rsid w:val="688A79A8"/>
    <w:rsid w:val="72C96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3"/>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character" w:styleId="8">
    <w:name w:val="FollowedHyperlink"/>
    <w:basedOn w:val="6"/>
    <w:uiPriority w:val="0"/>
    <w:rPr>
      <w:color w:val="800080" w:themeColor="followedHyperlink"/>
      <w:u w:val="single"/>
    </w:rPr>
  </w:style>
  <w:style w:type="character" w:styleId="9">
    <w:name w:val="Hyperlink"/>
    <w:basedOn w:val="6"/>
    <w:uiPriority w:val="0"/>
    <w:rPr>
      <w:color w:val="0000FF" w:themeColor="hyperlink"/>
      <w:u w:val="single"/>
    </w:rPr>
  </w:style>
  <w:style w:type="character" w:customStyle="1" w:styleId="11">
    <w:name w:val="页眉 Char"/>
    <w:basedOn w:val="6"/>
    <w:link w:val="5"/>
    <w:uiPriority w:val="0"/>
    <w:rPr>
      <w:kern w:val="2"/>
      <w:sz w:val="18"/>
      <w:szCs w:val="18"/>
    </w:rPr>
  </w:style>
  <w:style w:type="character" w:customStyle="1" w:styleId="12">
    <w:name w:val="页脚 Char"/>
    <w:basedOn w:val="6"/>
    <w:link w:val="4"/>
    <w:qFormat/>
    <w:uiPriority w:val="0"/>
    <w:rPr>
      <w:kern w:val="2"/>
      <w:sz w:val="18"/>
      <w:szCs w:val="18"/>
    </w:rPr>
  </w:style>
  <w:style w:type="character" w:customStyle="1" w:styleId="13">
    <w:name w:val="批注框文本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106</Words>
  <Characters>609</Characters>
  <Lines>5</Lines>
  <Paragraphs>1</Paragraphs>
  <TotalTime>2</TotalTime>
  <ScaleCrop>false</ScaleCrop>
  <LinksUpToDate>false</LinksUpToDate>
  <CharactersWithSpaces>714</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2015-08-13T01:19:00Z</dcterms:created>
  <dc:creator>Lenovo User</dc:creator>
  <cp:lastModifiedBy>qqn</cp:lastModifiedBy>
  <cp:lastPrinted>2013-10-09T02:05:00Z</cp:lastPrinted>
  <dcterms:modified xsi:type="dcterms:W3CDTF">2018-08-01T05:57:21Z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