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5B" w:rsidRPr="00746AE9" w:rsidRDefault="00C17D5B" w:rsidP="00D9303D">
      <w:pPr>
        <w:adjustRightInd w:val="0"/>
        <w:spacing w:line="600" w:lineRule="exact"/>
        <w:jc w:val="center"/>
        <w:rPr>
          <w:rFonts w:ascii="方正小标宋_GBK" w:eastAsia="方正小标宋_GBK"/>
          <w:sz w:val="36"/>
          <w:szCs w:val="36"/>
        </w:rPr>
      </w:pPr>
      <w:r>
        <w:rPr>
          <w:rFonts w:ascii="方正小标宋_GBK" w:eastAsia="方正小标宋_GBK" w:cs="方正小标宋_GBK" w:hint="eastAsia"/>
          <w:sz w:val="36"/>
          <w:szCs w:val="36"/>
          <w:u w:val="single"/>
        </w:rPr>
        <w:t>东安县紫水湿地公园管理局</w:t>
      </w:r>
      <w:r>
        <w:rPr>
          <w:rFonts w:ascii="方正小标宋_GBK" w:eastAsia="方正小标宋_GBK" w:cs="方正小标宋_GBK" w:hint="eastAsia"/>
          <w:sz w:val="36"/>
          <w:szCs w:val="36"/>
        </w:rPr>
        <w:t>专项资金</w:t>
      </w:r>
      <w:r w:rsidRPr="00746AE9">
        <w:rPr>
          <w:rFonts w:ascii="方正小标宋_GBK" w:eastAsia="方正小标宋_GBK" w:cs="方正小标宋_GBK" w:hint="eastAsia"/>
          <w:sz w:val="36"/>
          <w:szCs w:val="36"/>
        </w:rPr>
        <w:t>绩效</w:t>
      </w:r>
      <w:r>
        <w:rPr>
          <w:rFonts w:ascii="方正小标宋_GBK" w:eastAsia="方正小标宋_GBK" w:cs="方正小标宋_GBK" w:hint="eastAsia"/>
          <w:sz w:val="36"/>
          <w:szCs w:val="36"/>
        </w:rPr>
        <w:t>评价</w:t>
      </w:r>
      <w:r w:rsidRPr="00746AE9">
        <w:rPr>
          <w:rFonts w:ascii="方正小标宋_GBK" w:eastAsia="方正小标宋_GBK" w:cs="方正小标宋_GBK" w:hint="eastAsia"/>
          <w:sz w:val="36"/>
          <w:szCs w:val="36"/>
        </w:rPr>
        <w:t>报告</w:t>
      </w:r>
    </w:p>
    <w:p w:rsidR="00C17D5B" w:rsidRDefault="00C17D5B" w:rsidP="004F677B">
      <w:pPr>
        <w:spacing w:line="600" w:lineRule="exact"/>
        <w:ind w:firstLineChars="200" w:firstLine="31680"/>
        <w:rPr>
          <w:rFonts w:eastAsia="黑体"/>
          <w:sz w:val="32"/>
          <w:szCs w:val="32"/>
        </w:rPr>
      </w:pPr>
    </w:p>
    <w:p w:rsidR="00C17D5B" w:rsidRDefault="00C17D5B" w:rsidP="004F677B">
      <w:pPr>
        <w:spacing w:line="600" w:lineRule="exact"/>
        <w:ind w:firstLineChars="200" w:firstLine="31680"/>
        <w:rPr>
          <w:rFonts w:eastAsia="黑体"/>
          <w:sz w:val="32"/>
          <w:szCs w:val="32"/>
        </w:rPr>
      </w:pPr>
    </w:p>
    <w:p w:rsidR="00C17D5B" w:rsidRPr="00541B5C" w:rsidRDefault="00C17D5B" w:rsidP="004F677B">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一、项目概况</w:t>
      </w:r>
    </w:p>
    <w:p w:rsidR="00C17D5B" w:rsidRDefault="00C17D5B" w:rsidP="004F677B">
      <w:pPr>
        <w:spacing w:line="580" w:lineRule="exact"/>
        <w:ind w:firstLineChars="196" w:firstLine="31680"/>
        <w:rPr>
          <w:rFonts w:eastAsia="仿宋_GB2312"/>
          <w:sz w:val="32"/>
          <w:szCs w:val="32"/>
        </w:rPr>
      </w:pPr>
      <w:r w:rsidRPr="00D85220">
        <w:rPr>
          <w:rFonts w:ascii="黑体" w:eastAsia="黑体" w:hAnsi="黑体" w:cs="黑体" w:hint="eastAsia"/>
          <w:sz w:val="32"/>
          <w:szCs w:val="32"/>
        </w:rPr>
        <w:t>（一）项目基本情况简介</w:t>
      </w:r>
      <w:r w:rsidRPr="00541B5C">
        <w:rPr>
          <w:rFonts w:eastAsia="仿宋_GB2312" w:cs="仿宋_GB2312" w:hint="eastAsia"/>
          <w:sz w:val="32"/>
          <w:szCs w:val="32"/>
        </w:rPr>
        <w:t>，</w:t>
      </w:r>
    </w:p>
    <w:p w:rsidR="00C17D5B" w:rsidRDefault="00C17D5B" w:rsidP="004F677B">
      <w:pPr>
        <w:spacing w:line="580" w:lineRule="exact"/>
        <w:ind w:firstLineChars="196" w:firstLine="31680"/>
        <w:rPr>
          <w:rFonts w:ascii="黑体" w:eastAsia="黑体" w:hAnsi="黑体"/>
          <w:sz w:val="32"/>
          <w:szCs w:val="32"/>
        </w:rPr>
      </w:pPr>
      <w:r>
        <w:rPr>
          <w:rFonts w:ascii="黑体" w:eastAsia="黑体" w:hAnsi="黑体" w:cs="黑体" w:hint="eastAsia"/>
          <w:sz w:val="32"/>
          <w:szCs w:val="32"/>
        </w:rPr>
        <w:t>东安</w:t>
      </w:r>
      <w:r w:rsidRPr="006A4262">
        <w:rPr>
          <w:rFonts w:ascii="黑体" w:eastAsia="黑体" w:hAnsi="黑体" w:cs="黑体" w:hint="eastAsia"/>
          <w:sz w:val="32"/>
          <w:szCs w:val="32"/>
        </w:rPr>
        <w:t>县</w:t>
      </w:r>
      <w:r>
        <w:rPr>
          <w:rFonts w:ascii="黑体" w:eastAsia="黑体" w:hAnsi="黑体" w:cs="黑体" w:hint="eastAsia"/>
          <w:sz w:val="32"/>
          <w:szCs w:val="32"/>
        </w:rPr>
        <w:t>紫水湿地公园管理局</w:t>
      </w:r>
      <w:r w:rsidRPr="006A4262">
        <w:rPr>
          <w:rFonts w:ascii="黑体" w:eastAsia="黑体" w:hAnsi="黑体" w:cs="黑体" w:hint="eastAsia"/>
          <w:sz w:val="32"/>
          <w:szCs w:val="32"/>
        </w:rPr>
        <w:t>为</w:t>
      </w:r>
      <w:r>
        <w:rPr>
          <w:rFonts w:ascii="黑体" w:eastAsia="黑体" w:hAnsi="黑体" w:cs="黑体"/>
          <w:sz w:val="32"/>
          <w:szCs w:val="32"/>
        </w:rPr>
        <w:t>2018</w:t>
      </w:r>
      <w:r w:rsidRPr="006A4262">
        <w:rPr>
          <w:rFonts w:ascii="黑体" w:eastAsia="黑体" w:hAnsi="黑体" w:cs="黑体" w:hint="eastAsia"/>
          <w:sz w:val="32"/>
          <w:szCs w:val="32"/>
        </w:rPr>
        <w:t>年新成立的全额拨款的事业单位，实有在职干部职工</w:t>
      </w:r>
      <w:r>
        <w:rPr>
          <w:rFonts w:ascii="黑体" w:eastAsia="黑体" w:hAnsi="黑体" w:cs="黑体"/>
          <w:sz w:val="32"/>
          <w:szCs w:val="32"/>
        </w:rPr>
        <w:t>6</w:t>
      </w:r>
      <w:r>
        <w:rPr>
          <w:rFonts w:ascii="黑体" w:eastAsia="黑体" w:hAnsi="黑体" w:cs="黑体" w:hint="eastAsia"/>
          <w:sz w:val="32"/>
          <w:szCs w:val="32"/>
        </w:rPr>
        <w:t>人。县紫水湿地公园管理局机构设置：设立综合室、宣教</w:t>
      </w:r>
      <w:r w:rsidRPr="006A4262">
        <w:rPr>
          <w:rFonts w:ascii="黑体" w:eastAsia="黑体" w:hAnsi="黑体" w:cs="黑体" w:hint="eastAsia"/>
          <w:sz w:val="32"/>
          <w:szCs w:val="32"/>
        </w:rPr>
        <w:t>室</w:t>
      </w:r>
      <w:r>
        <w:rPr>
          <w:rFonts w:ascii="黑体" w:eastAsia="黑体" w:hAnsi="黑体" w:cs="黑体" w:hint="eastAsia"/>
          <w:sz w:val="32"/>
          <w:szCs w:val="32"/>
        </w:rPr>
        <w:t>、监测室、旅游室四个办公室</w:t>
      </w:r>
      <w:r w:rsidRPr="006A4262">
        <w:rPr>
          <w:rFonts w:ascii="黑体" w:eastAsia="黑体" w:hAnsi="黑体" w:cs="黑体" w:hint="eastAsia"/>
          <w:sz w:val="32"/>
          <w:szCs w:val="32"/>
        </w:rPr>
        <w:t>。</w:t>
      </w:r>
      <w:r>
        <w:rPr>
          <w:rFonts w:ascii="黑体" w:eastAsia="黑体" w:hAnsi="黑体" w:cs="黑体" w:hint="eastAsia"/>
          <w:sz w:val="32"/>
          <w:szCs w:val="32"/>
        </w:rPr>
        <w:t>主要职能：</w:t>
      </w:r>
      <w:r>
        <w:rPr>
          <w:rFonts w:ascii="黑体" w:eastAsia="黑体" w:hAnsi="黑体" w:cs="黑体"/>
          <w:sz w:val="32"/>
          <w:szCs w:val="32"/>
        </w:rPr>
        <w:t>1</w:t>
      </w:r>
      <w:r>
        <w:rPr>
          <w:rFonts w:ascii="黑体" w:eastAsia="黑体" w:hAnsi="黑体" w:cs="黑体" w:hint="eastAsia"/>
          <w:sz w:val="32"/>
          <w:szCs w:val="32"/>
        </w:rPr>
        <w:t>、惯彻执行国家有关湿地公园的法律、法规、方针、政策；</w:t>
      </w:r>
      <w:r>
        <w:rPr>
          <w:rFonts w:ascii="黑体" w:eastAsia="黑体" w:hAnsi="黑体" w:cs="黑体"/>
          <w:sz w:val="32"/>
          <w:szCs w:val="32"/>
        </w:rPr>
        <w:t>2</w:t>
      </w:r>
      <w:r>
        <w:rPr>
          <w:rFonts w:ascii="黑体" w:eastAsia="黑体" w:hAnsi="黑体" w:cs="黑体" w:hint="eastAsia"/>
          <w:sz w:val="32"/>
          <w:szCs w:val="32"/>
        </w:rPr>
        <w:t>、制定湿地公园建设规划和项目设计，组织开发湿地公园建设；</w:t>
      </w:r>
      <w:r>
        <w:rPr>
          <w:rFonts w:ascii="黑体" w:eastAsia="黑体" w:hAnsi="黑体" w:cs="黑体"/>
          <w:sz w:val="32"/>
          <w:szCs w:val="32"/>
        </w:rPr>
        <w:t>3</w:t>
      </w:r>
      <w:r>
        <w:rPr>
          <w:rFonts w:ascii="黑体" w:eastAsia="黑体" w:hAnsi="黑体" w:cs="黑体" w:hint="eastAsia"/>
          <w:sz w:val="32"/>
          <w:szCs w:val="32"/>
        </w:rPr>
        <w:t>、保护和合理开发利用湿地公园的自然环境、自然资源和森林景观资源；</w:t>
      </w:r>
      <w:r>
        <w:rPr>
          <w:rFonts w:ascii="黑体" w:eastAsia="黑体" w:hAnsi="黑体" w:cs="黑体"/>
          <w:sz w:val="32"/>
          <w:szCs w:val="32"/>
        </w:rPr>
        <w:t>4</w:t>
      </w:r>
      <w:r>
        <w:rPr>
          <w:rFonts w:ascii="黑体" w:eastAsia="黑体" w:hAnsi="黑体" w:cs="黑体" w:hint="eastAsia"/>
          <w:sz w:val="32"/>
          <w:szCs w:val="32"/>
        </w:rPr>
        <w:t>、调查自然资源并建立档案；</w:t>
      </w:r>
      <w:r>
        <w:rPr>
          <w:rFonts w:ascii="黑体" w:eastAsia="黑体" w:hAnsi="黑体" w:cs="黑体"/>
          <w:sz w:val="32"/>
          <w:szCs w:val="32"/>
        </w:rPr>
        <w:t>5</w:t>
      </w:r>
      <w:r>
        <w:rPr>
          <w:rFonts w:ascii="黑体" w:eastAsia="黑体" w:hAnsi="黑体" w:cs="黑体" w:hint="eastAsia"/>
          <w:sz w:val="32"/>
          <w:szCs w:val="32"/>
        </w:rPr>
        <w:t>、开展社区共管和湿地保护知识宣传教育；</w:t>
      </w:r>
      <w:r>
        <w:rPr>
          <w:rFonts w:ascii="黑体" w:eastAsia="黑体" w:hAnsi="黑体" w:cs="黑体"/>
          <w:sz w:val="32"/>
          <w:szCs w:val="32"/>
        </w:rPr>
        <w:t>6</w:t>
      </w:r>
      <w:r>
        <w:rPr>
          <w:rFonts w:ascii="黑体" w:eastAsia="黑体" w:hAnsi="黑体" w:cs="黑体" w:hint="eastAsia"/>
          <w:sz w:val="32"/>
          <w:szCs w:val="32"/>
        </w:rPr>
        <w:t>、承办上级交办的其他工作</w:t>
      </w:r>
      <w:r w:rsidRPr="006A4262">
        <w:rPr>
          <w:rFonts w:ascii="黑体" w:eastAsia="黑体" w:hAnsi="黑体" w:cs="黑体" w:hint="eastAsia"/>
          <w:sz w:val="32"/>
          <w:szCs w:val="32"/>
        </w:rPr>
        <w:t>。</w:t>
      </w:r>
    </w:p>
    <w:p w:rsidR="00C17D5B" w:rsidRPr="00FD30D2" w:rsidRDefault="00C17D5B" w:rsidP="004F677B">
      <w:pPr>
        <w:spacing w:line="580" w:lineRule="exact"/>
        <w:ind w:firstLineChars="196" w:firstLine="31680"/>
        <w:rPr>
          <w:rFonts w:ascii="黑体" w:eastAsia="黑体" w:hAnsi="黑体"/>
          <w:sz w:val="32"/>
          <w:szCs w:val="32"/>
        </w:rPr>
      </w:pPr>
      <w:r>
        <w:rPr>
          <w:rFonts w:ascii="黑体" w:eastAsia="黑体" w:hAnsi="黑体" w:cs="黑体"/>
          <w:sz w:val="32"/>
          <w:szCs w:val="32"/>
        </w:rPr>
        <w:t>2018</w:t>
      </w:r>
      <w:r>
        <w:rPr>
          <w:rFonts w:ascii="黑体" w:eastAsia="黑体" w:hAnsi="黑体" w:cs="黑体" w:hint="eastAsia"/>
          <w:sz w:val="32"/>
          <w:szCs w:val="32"/>
        </w:rPr>
        <w:t>年安排的专项资金有公园维护费</w:t>
      </w:r>
      <w:r>
        <w:rPr>
          <w:rFonts w:ascii="黑体" w:eastAsia="黑体" w:hAnsi="黑体" w:cs="黑体"/>
          <w:sz w:val="32"/>
          <w:szCs w:val="32"/>
        </w:rPr>
        <w:t>20</w:t>
      </w:r>
      <w:r>
        <w:rPr>
          <w:rFonts w:ascii="黑体" w:eastAsia="黑体" w:hAnsi="黑体" w:cs="黑体" w:hint="eastAsia"/>
          <w:sz w:val="32"/>
          <w:szCs w:val="32"/>
        </w:rPr>
        <w:t>万元，管理站监测运行经费</w:t>
      </w:r>
      <w:r>
        <w:rPr>
          <w:rFonts w:ascii="黑体" w:eastAsia="黑体" w:hAnsi="黑体" w:cs="黑体"/>
          <w:sz w:val="32"/>
          <w:szCs w:val="32"/>
        </w:rPr>
        <w:t>20</w:t>
      </w:r>
      <w:r>
        <w:rPr>
          <w:rFonts w:ascii="黑体" w:eastAsia="黑体" w:hAnsi="黑体" w:cs="黑体" w:hint="eastAsia"/>
          <w:sz w:val="32"/>
          <w:szCs w:val="32"/>
        </w:rPr>
        <w:t>万元、巡逻车艇专项设备经费</w:t>
      </w:r>
      <w:r>
        <w:rPr>
          <w:rFonts w:ascii="黑体" w:eastAsia="黑体" w:hAnsi="黑体" w:cs="黑体"/>
          <w:sz w:val="32"/>
          <w:szCs w:val="32"/>
        </w:rPr>
        <w:t>10</w:t>
      </w:r>
      <w:r>
        <w:rPr>
          <w:rFonts w:ascii="黑体" w:eastAsia="黑体" w:hAnsi="黑体" w:cs="黑体" w:hint="eastAsia"/>
          <w:sz w:val="32"/>
          <w:szCs w:val="32"/>
        </w:rPr>
        <w:t>万元。资金来源于预算内资金安排。</w:t>
      </w:r>
    </w:p>
    <w:p w:rsidR="00C17D5B" w:rsidRPr="00FD30D2" w:rsidRDefault="00C17D5B" w:rsidP="004F677B">
      <w:pPr>
        <w:spacing w:line="600" w:lineRule="exact"/>
        <w:ind w:firstLineChars="200" w:firstLine="31680"/>
        <w:rPr>
          <w:rFonts w:ascii="黑体" w:eastAsia="黑体" w:hAnsi="黑体"/>
          <w:sz w:val="32"/>
          <w:szCs w:val="32"/>
        </w:rPr>
      </w:pPr>
      <w:r w:rsidRPr="00FD30D2">
        <w:rPr>
          <w:rFonts w:ascii="黑体" w:eastAsia="黑体" w:hAnsi="黑体" w:cs="黑体" w:hint="eastAsia"/>
          <w:sz w:val="32"/>
          <w:szCs w:val="32"/>
        </w:rPr>
        <w:t>（二）项目绩效目标。对湿地公园进行实时维护，监测。</w:t>
      </w:r>
    </w:p>
    <w:p w:rsidR="00C17D5B" w:rsidRPr="00541B5C" w:rsidRDefault="00C17D5B" w:rsidP="004F677B">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二、项目资金使用及管理情况</w:t>
      </w:r>
    </w:p>
    <w:p w:rsidR="00C17D5B" w:rsidRPr="00F64AEE" w:rsidRDefault="00C17D5B" w:rsidP="004F677B">
      <w:pPr>
        <w:adjustRightInd w:val="0"/>
        <w:snapToGrid w:val="0"/>
        <w:spacing w:line="600" w:lineRule="exact"/>
        <w:ind w:firstLineChars="200" w:firstLine="31680"/>
        <w:rPr>
          <w:rFonts w:ascii="黑体" w:eastAsia="黑体" w:hAnsi="黑体"/>
          <w:sz w:val="32"/>
          <w:szCs w:val="32"/>
        </w:rPr>
      </w:pPr>
      <w:r w:rsidRPr="00F64AEE">
        <w:rPr>
          <w:rFonts w:ascii="黑体" w:eastAsia="黑体" w:hAnsi="黑体" w:cs="黑体" w:hint="eastAsia"/>
          <w:sz w:val="32"/>
          <w:szCs w:val="32"/>
        </w:rPr>
        <w:t>（一）项目资金（包括财政资金、自筹资金）到位情况：截止</w:t>
      </w:r>
      <w:r w:rsidRPr="00F64AEE">
        <w:rPr>
          <w:rFonts w:ascii="黑体" w:eastAsia="黑体" w:hAnsi="黑体" w:cs="黑体"/>
          <w:sz w:val="32"/>
          <w:szCs w:val="32"/>
        </w:rPr>
        <w:t>2018</w:t>
      </w:r>
      <w:r w:rsidRPr="00F64AEE">
        <w:rPr>
          <w:rFonts w:ascii="黑体" w:eastAsia="黑体" w:hAnsi="黑体" w:cs="黑体" w:hint="eastAsia"/>
          <w:sz w:val="32"/>
          <w:szCs w:val="32"/>
        </w:rPr>
        <w:t>年</w:t>
      </w:r>
      <w:r w:rsidRPr="00F64AEE">
        <w:rPr>
          <w:rFonts w:ascii="黑体" w:eastAsia="黑体" w:hAnsi="黑体" w:cs="黑体"/>
          <w:sz w:val="32"/>
          <w:szCs w:val="32"/>
        </w:rPr>
        <w:t>12</w:t>
      </w:r>
      <w:r w:rsidRPr="00F64AEE">
        <w:rPr>
          <w:rFonts w:ascii="黑体" w:eastAsia="黑体" w:hAnsi="黑体" w:cs="黑体" w:hint="eastAsia"/>
          <w:sz w:val="32"/>
          <w:szCs w:val="32"/>
        </w:rPr>
        <w:t>月，县级预算安排湿地巡护、维护、监测资金</w:t>
      </w:r>
      <w:r w:rsidRPr="00F64AEE">
        <w:rPr>
          <w:rFonts w:ascii="黑体" w:eastAsia="黑体" w:hAnsi="黑体" w:cs="黑体"/>
          <w:sz w:val="32"/>
          <w:szCs w:val="32"/>
        </w:rPr>
        <w:t>50</w:t>
      </w:r>
      <w:r w:rsidRPr="00F64AEE">
        <w:rPr>
          <w:rFonts w:ascii="黑体" w:eastAsia="黑体" w:hAnsi="黑体" w:cs="黑体" w:hint="eastAsia"/>
          <w:sz w:val="32"/>
          <w:szCs w:val="32"/>
        </w:rPr>
        <w:t>万元。</w:t>
      </w:r>
    </w:p>
    <w:p w:rsidR="00C17D5B" w:rsidRDefault="00C17D5B" w:rsidP="004F677B">
      <w:pPr>
        <w:adjustRightInd w:val="0"/>
        <w:snapToGrid w:val="0"/>
        <w:spacing w:line="600" w:lineRule="exact"/>
        <w:ind w:firstLineChars="200" w:firstLine="31680"/>
        <w:rPr>
          <w:rFonts w:eastAsia="仿宋_GB2312"/>
          <w:sz w:val="32"/>
          <w:szCs w:val="32"/>
        </w:rPr>
      </w:pPr>
      <w:r w:rsidRPr="00F64AEE">
        <w:rPr>
          <w:rFonts w:ascii="黑体" w:eastAsia="黑体" w:hAnsi="黑体" w:cs="黑体" w:hint="eastAsia"/>
          <w:sz w:val="32"/>
          <w:szCs w:val="32"/>
        </w:rPr>
        <w:t>（二）项目资金（主要是指财政资金）实际使用情况</w:t>
      </w:r>
      <w:r w:rsidRPr="00541B5C">
        <w:rPr>
          <w:rFonts w:eastAsia="仿宋_GB2312" w:cs="仿宋_GB2312" w:hint="eastAsia"/>
          <w:sz w:val="32"/>
          <w:szCs w:val="32"/>
        </w:rPr>
        <w:t>。</w:t>
      </w:r>
    </w:p>
    <w:p w:rsidR="00C17D5B" w:rsidRPr="00F64AEE" w:rsidRDefault="00C17D5B" w:rsidP="004F677B">
      <w:pPr>
        <w:adjustRightInd w:val="0"/>
        <w:snapToGrid w:val="0"/>
        <w:spacing w:line="600" w:lineRule="exact"/>
        <w:ind w:firstLineChars="200" w:firstLine="31680"/>
        <w:rPr>
          <w:rFonts w:ascii="黑体" w:eastAsia="黑体" w:hAnsi="黑体"/>
          <w:sz w:val="32"/>
          <w:szCs w:val="32"/>
        </w:rPr>
      </w:pPr>
      <w:r w:rsidRPr="00F64AEE">
        <w:rPr>
          <w:rFonts w:ascii="黑体" w:eastAsia="黑体" w:hAnsi="黑体" w:cs="黑体" w:hint="eastAsia"/>
          <w:sz w:val="32"/>
          <w:szCs w:val="32"/>
        </w:rPr>
        <w:t>截止</w:t>
      </w:r>
      <w:r w:rsidRPr="00F64AEE">
        <w:rPr>
          <w:rFonts w:ascii="黑体" w:eastAsia="黑体" w:hAnsi="黑体" w:cs="黑体"/>
          <w:sz w:val="32"/>
          <w:szCs w:val="32"/>
        </w:rPr>
        <w:t>2018</w:t>
      </w:r>
      <w:r w:rsidRPr="00F64AEE">
        <w:rPr>
          <w:rFonts w:ascii="黑体" w:eastAsia="黑体" w:hAnsi="黑体" w:cs="黑体" w:hint="eastAsia"/>
          <w:sz w:val="32"/>
          <w:szCs w:val="32"/>
        </w:rPr>
        <w:t>年</w:t>
      </w:r>
      <w:r w:rsidRPr="00F64AEE">
        <w:rPr>
          <w:rFonts w:ascii="黑体" w:eastAsia="黑体" w:hAnsi="黑体" w:cs="黑体"/>
          <w:sz w:val="32"/>
          <w:szCs w:val="32"/>
        </w:rPr>
        <w:t>12</w:t>
      </w:r>
      <w:r w:rsidRPr="00F64AEE">
        <w:rPr>
          <w:rFonts w:ascii="黑体" w:eastAsia="黑体" w:hAnsi="黑体" w:cs="黑体" w:hint="eastAsia"/>
          <w:sz w:val="32"/>
          <w:szCs w:val="32"/>
        </w:rPr>
        <w:t>月，湿地保护专项资金实际使用</w:t>
      </w:r>
      <w:r w:rsidRPr="00F64AEE">
        <w:rPr>
          <w:rFonts w:ascii="黑体" w:eastAsia="黑体" w:hAnsi="黑体" w:cs="黑体"/>
          <w:sz w:val="32"/>
          <w:szCs w:val="32"/>
        </w:rPr>
        <w:t>40</w:t>
      </w:r>
      <w:r w:rsidRPr="00F64AEE">
        <w:rPr>
          <w:rFonts w:ascii="黑体" w:eastAsia="黑体" w:hAnsi="黑体" w:cs="黑体" w:hint="eastAsia"/>
          <w:sz w:val="32"/>
          <w:szCs w:val="32"/>
        </w:rPr>
        <w:t>万元，有</w:t>
      </w:r>
      <w:r w:rsidRPr="00F64AEE">
        <w:rPr>
          <w:rFonts w:ascii="黑体" w:eastAsia="黑体" w:hAnsi="黑体" w:cs="黑体"/>
          <w:sz w:val="32"/>
          <w:szCs w:val="32"/>
        </w:rPr>
        <w:t>10</w:t>
      </w:r>
      <w:r w:rsidRPr="00F64AEE">
        <w:rPr>
          <w:rFonts w:ascii="黑体" w:eastAsia="黑体" w:hAnsi="黑体" w:cs="黑体" w:hint="eastAsia"/>
          <w:sz w:val="32"/>
          <w:szCs w:val="32"/>
        </w:rPr>
        <w:t>万元巡逻车艇购置没使用到位。</w:t>
      </w:r>
    </w:p>
    <w:p w:rsidR="00C17D5B" w:rsidRPr="00F64AEE" w:rsidRDefault="00C17D5B" w:rsidP="004F677B">
      <w:pPr>
        <w:adjustRightInd w:val="0"/>
        <w:snapToGrid w:val="0"/>
        <w:spacing w:line="600" w:lineRule="exact"/>
        <w:ind w:firstLineChars="200" w:firstLine="31680"/>
        <w:rPr>
          <w:rFonts w:ascii="黑体" w:eastAsia="黑体" w:hAnsi="黑体"/>
          <w:sz w:val="32"/>
          <w:szCs w:val="32"/>
        </w:rPr>
      </w:pPr>
      <w:r w:rsidRPr="00F64AEE">
        <w:rPr>
          <w:rFonts w:ascii="黑体" w:eastAsia="黑体" w:hAnsi="黑体" w:cs="黑体" w:hint="eastAsia"/>
          <w:sz w:val="32"/>
          <w:szCs w:val="32"/>
        </w:rPr>
        <w:t>（三）项目资金管理情况分析，根据《中华人民共和国预算法》的要求，我局严格按照要求，组织申报、评审、下达和公示、公开。</w:t>
      </w:r>
    </w:p>
    <w:p w:rsidR="00C17D5B" w:rsidRDefault="00C17D5B" w:rsidP="004F677B">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三、项目组织实施情况</w:t>
      </w:r>
    </w:p>
    <w:p w:rsidR="00C17D5B" w:rsidRPr="00541B5C" w:rsidRDefault="00C17D5B" w:rsidP="004F677B">
      <w:pPr>
        <w:adjustRightInd w:val="0"/>
        <w:snapToGrid w:val="0"/>
        <w:spacing w:line="600" w:lineRule="exact"/>
        <w:ind w:firstLineChars="200" w:firstLine="31680"/>
        <w:rPr>
          <w:rFonts w:eastAsia="黑体"/>
          <w:sz w:val="32"/>
          <w:szCs w:val="32"/>
        </w:rPr>
      </w:pPr>
      <w:r>
        <w:rPr>
          <w:rFonts w:eastAsia="黑体" w:cs="黑体" w:hint="eastAsia"/>
          <w:sz w:val="32"/>
          <w:szCs w:val="32"/>
        </w:rPr>
        <w:t>工程建设严格按政策执行，达到公开招投标的项目全部实行招投标、没有达到公开招投标的项目，按政策要求进行政府采购。对合同、资金，进度进行严格管理，对有关人员实行终身负责制</w:t>
      </w:r>
    </w:p>
    <w:p w:rsidR="00C17D5B" w:rsidRDefault="00C17D5B" w:rsidP="004F677B">
      <w:pPr>
        <w:spacing w:line="600" w:lineRule="exact"/>
        <w:ind w:firstLineChars="200" w:firstLine="31680"/>
        <w:rPr>
          <w:rFonts w:eastAsia="黑体"/>
          <w:sz w:val="32"/>
          <w:szCs w:val="32"/>
        </w:rPr>
      </w:pPr>
      <w:r>
        <w:rPr>
          <w:rFonts w:eastAsia="黑体" w:cs="黑体" w:hint="eastAsia"/>
          <w:sz w:val="32"/>
          <w:szCs w:val="32"/>
        </w:rPr>
        <w:t>四</w:t>
      </w:r>
      <w:r w:rsidRPr="00541B5C">
        <w:rPr>
          <w:rFonts w:eastAsia="黑体" w:cs="黑体" w:hint="eastAsia"/>
          <w:sz w:val="32"/>
          <w:szCs w:val="32"/>
        </w:rPr>
        <w:t>、项目绩效</w:t>
      </w:r>
      <w:r>
        <w:rPr>
          <w:rFonts w:eastAsia="黑体" w:cs="黑体" w:hint="eastAsia"/>
          <w:sz w:val="32"/>
          <w:szCs w:val="32"/>
        </w:rPr>
        <w:t>情况</w:t>
      </w:r>
    </w:p>
    <w:p w:rsidR="00C17D5B" w:rsidRDefault="00C17D5B" w:rsidP="004F677B">
      <w:pPr>
        <w:spacing w:line="600" w:lineRule="exact"/>
        <w:ind w:firstLineChars="200" w:firstLine="31680"/>
        <w:rPr>
          <w:rFonts w:eastAsia="黑体"/>
          <w:sz w:val="32"/>
          <w:szCs w:val="32"/>
        </w:rPr>
      </w:pPr>
      <w:r>
        <w:rPr>
          <w:rFonts w:eastAsia="黑体"/>
          <w:sz w:val="32"/>
          <w:szCs w:val="32"/>
        </w:rPr>
        <w:t>2018</w:t>
      </w:r>
      <w:r>
        <w:rPr>
          <w:rFonts w:eastAsia="黑体" w:cs="黑体" w:hint="eastAsia"/>
          <w:sz w:val="32"/>
          <w:szCs w:val="32"/>
        </w:rPr>
        <w:t>年，我局利用专项资金，全力推进湿地公园管理建设</w:t>
      </w:r>
    </w:p>
    <w:p w:rsidR="00C17D5B" w:rsidRPr="004F677B" w:rsidRDefault="00C17D5B" w:rsidP="004F677B">
      <w:pPr>
        <w:pStyle w:val="NormalWeb"/>
        <w:shd w:val="clear" w:color="auto" w:fill="FFFFFF"/>
        <w:spacing w:before="0" w:beforeAutospacing="0" w:after="0" w:afterAutospacing="0"/>
        <w:ind w:firstLineChars="300" w:firstLine="31680"/>
        <w:rPr>
          <w:rFonts w:ascii="黑体" w:eastAsia="黑体" w:hAnsi="黑体" w:cs="Times New Roman"/>
          <w:color w:val="333333"/>
          <w:sz w:val="30"/>
          <w:szCs w:val="30"/>
        </w:rPr>
      </w:pPr>
      <w:r w:rsidRPr="004F677B">
        <w:rPr>
          <w:rFonts w:ascii="黑体" w:eastAsia="黑体" w:hAnsi="黑体" w:cs="黑体"/>
          <w:b/>
          <w:bCs/>
          <w:color w:val="333333"/>
          <w:sz w:val="30"/>
          <w:szCs w:val="30"/>
        </w:rPr>
        <w:t>1</w:t>
      </w:r>
      <w:r w:rsidRPr="004F677B">
        <w:rPr>
          <w:rFonts w:ascii="黑体" w:eastAsia="黑体" w:hAnsi="黑体" w:cs="黑体" w:hint="eastAsia"/>
          <w:b/>
          <w:bCs/>
          <w:color w:val="333333"/>
          <w:sz w:val="30"/>
          <w:szCs w:val="30"/>
        </w:rPr>
        <w:t>、全面开展湿地科普宣教。</w:t>
      </w:r>
      <w:r w:rsidRPr="004F677B">
        <w:rPr>
          <w:rFonts w:ascii="黑体" w:eastAsia="黑体" w:hAnsi="黑体" w:cs="黑体" w:hint="eastAsia"/>
          <w:sz w:val="30"/>
          <w:szCs w:val="30"/>
        </w:rPr>
        <w:t>一是完成了湿地宣教中心、湿地宣教长廊以及标识标牌、界碑界桩的设计工作，建设资金预算已通过了财政评审。二是在东安县人民政府网站设立了紫水国家湿地公园子网站，开通了微信公众号、建立了微信工作群。设计评选出了紫水国家湿地公园的</w:t>
      </w:r>
      <w:r w:rsidRPr="004F677B">
        <w:rPr>
          <w:rFonts w:ascii="黑体" w:eastAsia="黑体" w:hAnsi="黑体" w:cs="黑体"/>
          <w:sz w:val="30"/>
          <w:szCs w:val="30"/>
        </w:rPr>
        <w:t>LOGO</w:t>
      </w:r>
      <w:r w:rsidRPr="004F677B">
        <w:rPr>
          <w:rFonts w:ascii="黑体" w:eastAsia="黑体" w:hAnsi="黑体" w:cs="黑体" w:hint="eastAsia"/>
          <w:sz w:val="30"/>
          <w:szCs w:val="30"/>
        </w:rPr>
        <w:t>标志。目前，微信公众号、网站更新及时，运转正常。</w:t>
      </w:r>
      <w:r w:rsidRPr="004F677B">
        <w:rPr>
          <w:rFonts w:ascii="黑体" w:eastAsia="黑体" w:hAnsi="黑体" w:cs="黑体" w:hint="eastAsia"/>
          <w:sz w:val="30"/>
          <w:szCs w:val="30"/>
          <w:shd w:val="clear" w:color="auto" w:fill="FFFFFF"/>
        </w:rPr>
        <w:t>三是</w:t>
      </w:r>
      <w:r w:rsidRPr="004F677B">
        <w:rPr>
          <w:rFonts w:ascii="黑体" w:eastAsia="黑体" w:hAnsi="黑体" w:cs="黑体" w:hint="eastAsia"/>
          <w:sz w:val="30"/>
          <w:szCs w:val="30"/>
        </w:rPr>
        <w:t>利用世界湿地日、世界水日、爱鸟周、世界环境日等时间节点开展湿地知识宣传活动。一是发放了《湿地保护倡议书》《东安紫水国家湿地公园简介》等宣传单</w:t>
      </w:r>
      <w:r w:rsidRPr="004F677B">
        <w:rPr>
          <w:rFonts w:ascii="黑体" w:eastAsia="黑体" w:hAnsi="黑体" w:cs="黑体"/>
          <w:sz w:val="30"/>
          <w:szCs w:val="30"/>
        </w:rPr>
        <w:t>5000</w:t>
      </w:r>
      <w:r w:rsidRPr="004F677B">
        <w:rPr>
          <w:rFonts w:ascii="黑体" w:eastAsia="黑体" w:hAnsi="黑体" w:cs="黑体" w:hint="eastAsia"/>
          <w:sz w:val="30"/>
          <w:szCs w:val="30"/>
        </w:rPr>
        <w:t>余份；二是组织宣传车在县城进行了巡回宣传。三是开展了“洁河运动”，组织</w:t>
      </w:r>
      <w:r w:rsidRPr="004F677B">
        <w:rPr>
          <w:rFonts w:ascii="黑体" w:eastAsia="黑体" w:hAnsi="黑体" w:cs="黑体"/>
          <w:sz w:val="30"/>
          <w:szCs w:val="30"/>
        </w:rPr>
        <w:t>4</w:t>
      </w:r>
      <w:r w:rsidRPr="004F677B">
        <w:rPr>
          <w:rFonts w:ascii="黑体" w:eastAsia="黑体" w:hAnsi="黑体" w:cs="黑体" w:hint="eastAsia"/>
          <w:sz w:val="30"/>
          <w:szCs w:val="30"/>
        </w:rPr>
        <w:t>艘船只打捞紫水河面漂浮物，</w:t>
      </w:r>
      <w:r w:rsidRPr="004F677B">
        <w:rPr>
          <w:rFonts w:ascii="黑体" w:eastAsia="黑体" w:hAnsi="黑体" w:cs="黑体"/>
          <w:sz w:val="30"/>
          <w:szCs w:val="30"/>
        </w:rPr>
        <w:t>50</w:t>
      </w:r>
      <w:r w:rsidRPr="004F677B">
        <w:rPr>
          <w:rFonts w:ascii="黑体" w:eastAsia="黑体" w:hAnsi="黑体" w:cs="黑体" w:hint="eastAsia"/>
          <w:sz w:val="30"/>
          <w:szCs w:val="30"/>
        </w:rPr>
        <w:t>余名志愿者清理沿岸垃圾。四是在体育坪广场展示了精美的湿地公园摄影作品。四是确定了明德学校、舜德学校为湿地自然学校共建单位，茶亭社区为湿地共建共管单位。并与学校和社区合作组织了相应的宣教活动。组织了创建“湿地自然学校”暨“保护紫水湿地、争当民间巡河员、我是河小青”万人签名宣传活动。邀请湿地专家在明德学校、舜德学校授课</w:t>
      </w:r>
      <w:r w:rsidRPr="004F677B">
        <w:rPr>
          <w:rFonts w:ascii="黑体" w:eastAsia="黑体" w:hAnsi="黑体" w:cs="黑体"/>
          <w:sz w:val="30"/>
          <w:szCs w:val="30"/>
        </w:rPr>
        <w:t>12</w:t>
      </w:r>
      <w:r w:rsidRPr="004F677B">
        <w:rPr>
          <w:rFonts w:ascii="黑体" w:eastAsia="黑体" w:hAnsi="黑体" w:cs="黑体" w:hint="eastAsia"/>
          <w:sz w:val="30"/>
          <w:szCs w:val="30"/>
        </w:rPr>
        <w:t>节次，向学校赠送课件</w:t>
      </w:r>
      <w:r w:rsidRPr="004F677B">
        <w:rPr>
          <w:rFonts w:ascii="黑体" w:eastAsia="黑体" w:hAnsi="黑体" w:cs="黑体"/>
          <w:sz w:val="30"/>
          <w:szCs w:val="30"/>
        </w:rPr>
        <w:t>20</w:t>
      </w:r>
      <w:r w:rsidRPr="004F677B">
        <w:rPr>
          <w:rFonts w:ascii="黑体" w:eastAsia="黑体" w:hAnsi="黑体" w:cs="黑体" w:hint="eastAsia"/>
          <w:sz w:val="30"/>
          <w:szCs w:val="30"/>
        </w:rPr>
        <w:t>件次，参与听课师生达</w:t>
      </w:r>
      <w:r w:rsidRPr="004F677B">
        <w:rPr>
          <w:rFonts w:ascii="黑体" w:eastAsia="黑体" w:hAnsi="黑体" w:cs="黑体"/>
          <w:sz w:val="30"/>
          <w:szCs w:val="30"/>
        </w:rPr>
        <w:t>1000</w:t>
      </w:r>
      <w:r w:rsidRPr="004F677B">
        <w:rPr>
          <w:rFonts w:ascii="黑体" w:eastAsia="黑体" w:hAnsi="黑体" w:cs="黑体" w:hint="eastAsia"/>
          <w:sz w:val="30"/>
          <w:szCs w:val="30"/>
        </w:rPr>
        <w:t>余人。五是组织开展了紫水河风光摄影活动，与县摄影家协会合作，共收集紫水河风光照</w:t>
      </w:r>
      <w:r w:rsidRPr="004F677B">
        <w:rPr>
          <w:rFonts w:ascii="黑体" w:eastAsia="黑体" w:hAnsi="黑体" w:cs="黑体"/>
          <w:sz w:val="30"/>
          <w:szCs w:val="30"/>
        </w:rPr>
        <w:t>150</w:t>
      </w:r>
      <w:r w:rsidRPr="004F677B">
        <w:rPr>
          <w:rFonts w:ascii="黑体" w:eastAsia="黑体" w:hAnsi="黑体" w:cs="黑体" w:hint="eastAsia"/>
          <w:sz w:val="30"/>
          <w:szCs w:val="30"/>
        </w:rPr>
        <w:t>余幅，其中筛选出了优秀作品</w:t>
      </w:r>
      <w:r w:rsidRPr="004F677B">
        <w:rPr>
          <w:rFonts w:ascii="黑体" w:eastAsia="黑体" w:hAnsi="黑体" w:cs="黑体"/>
          <w:sz w:val="30"/>
          <w:szCs w:val="30"/>
        </w:rPr>
        <w:t>80</w:t>
      </w:r>
      <w:r w:rsidRPr="004F677B">
        <w:rPr>
          <w:rFonts w:ascii="黑体" w:eastAsia="黑体" w:hAnsi="黑体" w:cs="黑体" w:hint="eastAsia"/>
          <w:sz w:val="30"/>
          <w:szCs w:val="30"/>
        </w:rPr>
        <w:t>余幅。</w:t>
      </w:r>
    </w:p>
    <w:p w:rsidR="00C17D5B" w:rsidRPr="004F677B" w:rsidRDefault="00C17D5B" w:rsidP="004F677B">
      <w:pPr>
        <w:spacing w:line="640" w:lineRule="exact"/>
        <w:ind w:firstLineChars="200" w:firstLine="31680"/>
        <w:rPr>
          <w:rFonts w:ascii="黑体" w:eastAsia="黑体" w:hAnsi="黑体"/>
          <w:sz w:val="30"/>
          <w:szCs w:val="30"/>
        </w:rPr>
      </w:pPr>
      <w:r w:rsidRPr="004F677B">
        <w:rPr>
          <w:rFonts w:ascii="黑体" w:eastAsia="黑体" w:hAnsi="黑体" w:cs="黑体"/>
          <w:b/>
          <w:bCs/>
          <w:sz w:val="30"/>
          <w:szCs w:val="30"/>
        </w:rPr>
        <w:t>2</w:t>
      </w:r>
      <w:r w:rsidRPr="004F677B">
        <w:rPr>
          <w:rFonts w:ascii="黑体" w:eastAsia="黑体" w:hAnsi="黑体" w:cs="黑体" w:hint="eastAsia"/>
          <w:b/>
          <w:bCs/>
          <w:sz w:val="30"/>
          <w:szCs w:val="30"/>
        </w:rPr>
        <w:t>、</w:t>
      </w:r>
      <w:r w:rsidRPr="004F677B">
        <w:rPr>
          <w:rFonts w:ascii="黑体" w:eastAsia="黑体" w:hAnsi="黑体" w:cs="黑体" w:hint="eastAsia"/>
          <w:b/>
          <w:bCs/>
          <w:color w:val="333333"/>
          <w:sz w:val="30"/>
          <w:szCs w:val="30"/>
        </w:rPr>
        <w:t>切实开展日常管理</w:t>
      </w:r>
      <w:r w:rsidRPr="004F677B">
        <w:rPr>
          <w:rFonts w:ascii="黑体" w:eastAsia="黑体" w:hAnsi="黑体" w:cs="黑体" w:hint="eastAsia"/>
          <w:b/>
          <w:bCs/>
          <w:sz w:val="30"/>
          <w:szCs w:val="30"/>
        </w:rPr>
        <w:t>湿地保护及恢复工作。</w:t>
      </w:r>
      <w:r w:rsidRPr="004F677B">
        <w:rPr>
          <w:rFonts w:ascii="黑体" w:eastAsia="黑体" w:hAnsi="黑体" w:cs="黑体" w:hint="eastAsia"/>
          <w:color w:val="333333"/>
          <w:sz w:val="30"/>
          <w:szCs w:val="30"/>
        </w:rPr>
        <w:t>一是根据《东安紫水国家湿地公园管理办法》，开展一周一巡查，及时制止和依法打击破坏湿地行为。目前，</w:t>
      </w:r>
      <w:r w:rsidRPr="004F677B">
        <w:rPr>
          <w:rFonts w:ascii="黑体" w:eastAsia="黑体" w:hAnsi="黑体" w:cs="黑体" w:hint="eastAsia"/>
          <w:sz w:val="30"/>
          <w:szCs w:val="30"/>
        </w:rPr>
        <w:t>排查发现紫水河网箱养鱼、近岸养猪养鸡、污水直排等违规行为</w:t>
      </w:r>
      <w:r w:rsidRPr="004F677B">
        <w:rPr>
          <w:rFonts w:ascii="黑体" w:eastAsia="黑体" w:hAnsi="黑体" w:cs="黑体"/>
          <w:sz w:val="30"/>
          <w:szCs w:val="30"/>
        </w:rPr>
        <w:t>14</w:t>
      </w:r>
      <w:r w:rsidRPr="004F677B">
        <w:rPr>
          <w:rFonts w:ascii="黑体" w:eastAsia="黑体" w:hAnsi="黑体" w:cs="黑体" w:hint="eastAsia"/>
          <w:sz w:val="30"/>
          <w:szCs w:val="30"/>
        </w:rPr>
        <w:t>起，并积极与县河长办对接，违规行为已移交相关职能部门整治查处，紫水湿地环境综合治理工作初见成效。二是确定了在白牙市镇大江口村开展湿地保护与恢复工程项目并做好了规划设计。现建设资金预算已提交财政评审。</w:t>
      </w:r>
    </w:p>
    <w:p w:rsidR="00C17D5B" w:rsidRPr="004F677B" w:rsidRDefault="00C17D5B" w:rsidP="004F677B">
      <w:pPr>
        <w:spacing w:line="640" w:lineRule="exact"/>
        <w:ind w:firstLineChars="200" w:firstLine="31680"/>
        <w:rPr>
          <w:rFonts w:ascii="黑体" w:eastAsia="黑体" w:hAnsi="黑体"/>
          <w:sz w:val="30"/>
          <w:szCs w:val="30"/>
        </w:rPr>
      </w:pPr>
      <w:r w:rsidRPr="004F677B">
        <w:rPr>
          <w:rFonts w:ascii="黑体" w:eastAsia="黑体" w:hAnsi="黑体" w:cs="黑体"/>
          <w:b/>
          <w:bCs/>
          <w:sz w:val="30"/>
          <w:szCs w:val="30"/>
        </w:rPr>
        <w:t>3</w:t>
      </w:r>
      <w:r w:rsidRPr="004F677B">
        <w:rPr>
          <w:rFonts w:ascii="黑体" w:eastAsia="黑体" w:hAnsi="黑体" w:cs="黑体" w:hint="eastAsia"/>
          <w:b/>
          <w:bCs/>
          <w:sz w:val="30"/>
          <w:szCs w:val="30"/>
        </w:rPr>
        <w:t>、开展科研监测工作。</w:t>
      </w:r>
      <w:r w:rsidRPr="004F677B">
        <w:rPr>
          <w:rFonts w:ascii="黑体" w:eastAsia="黑体" w:hAnsi="黑体" w:cs="黑体" w:hint="eastAsia"/>
          <w:sz w:val="30"/>
          <w:szCs w:val="30"/>
        </w:rPr>
        <w:t>一是对整个紫水河流域进行了一次全面彻底的踏查，制定了监测工作方案，明确了监测路线和监测布点，确定了监测内容，整个监测工作在</w:t>
      </w:r>
      <w:r w:rsidRPr="004F677B">
        <w:rPr>
          <w:rFonts w:ascii="黑体" w:eastAsia="黑体" w:hAnsi="黑体" w:cs="黑体"/>
          <w:sz w:val="30"/>
          <w:szCs w:val="30"/>
        </w:rPr>
        <w:t>10</w:t>
      </w:r>
      <w:r w:rsidRPr="004F677B">
        <w:rPr>
          <w:rFonts w:ascii="黑体" w:eastAsia="黑体" w:hAnsi="黑体" w:cs="黑体" w:hint="eastAsia"/>
          <w:sz w:val="30"/>
          <w:szCs w:val="30"/>
        </w:rPr>
        <w:t>月中旬全面启动。二是购置了一批巡逻监测设备。根据监测需要，现已购回了一批望远镜、照相机、测距仪、无人机等监测设备</w:t>
      </w:r>
    </w:p>
    <w:p w:rsidR="00C17D5B" w:rsidRDefault="00C17D5B" w:rsidP="005C28E2">
      <w:pPr>
        <w:adjustRightInd w:val="0"/>
        <w:snapToGrid w:val="0"/>
        <w:spacing w:line="600" w:lineRule="exact"/>
        <w:rPr>
          <w:rFonts w:ascii="黑体" w:eastAsia="黑体"/>
          <w:sz w:val="32"/>
          <w:szCs w:val="32"/>
        </w:rPr>
      </w:pPr>
    </w:p>
    <w:p w:rsidR="00C17D5B" w:rsidRPr="00541B5C" w:rsidRDefault="00C17D5B" w:rsidP="004F677B">
      <w:pPr>
        <w:adjustRightInd w:val="0"/>
        <w:snapToGrid w:val="0"/>
        <w:spacing w:line="600" w:lineRule="exact"/>
        <w:ind w:firstLineChars="200" w:firstLine="31680"/>
        <w:rPr>
          <w:rFonts w:eastAsia="黑体"/>
          <w:sz w:val="32"/>
          <w:szCs w:val="32"/>
        </w:rPr>
      </w:pPr>
      <w:r>
        <w:rPr>
          <w:rFonts w:eastAsia="黑体" w:cs="黑体" w:hint="eastAsia"/>
          <w:sz w:val="32"/>
          <w:szCs w:val="32"/>
        </w:rPr>
        <w:t>五</w:t>
      </w:r>
      <w:r w:rsidRPr="00541B5C">
        <w:rPr>
          <w:rFonts w:eastAsia="黑体" w:cs="黑体" w:hint="eastAsia"/>
          <w:sz w:val="32"/>
          <w:szCs w:val="32"/>
        </w:rPr>
        <w:t>、其他需要说明的问题</w:t>
      </w:r>
    </w:p>
    <w:p w:rsidR="00C17D5B" w:rsidRPr="00A51896" w:rsidRDefault="00C17D5B" w:rsidP="00A51896">
      <w:pPr>
        <w:spacing w:line="360" w:lineRule="exact"/>
        <w:rPr>
          <w:rFonts w:ascii="黑体" w:eastAsia="黑体" w:hAnsi="黑体"/>
          <w:sz w:val="32"/>
          <w:szCs w:val="32"/>
        </w:rPr>
      </w:pPr>
      <w:r>
        <w:rPr>
          <w:rFonts w:ascii="黑体" w:eastAsia="黑体" w:hAnsi="黑体" w:cs="黑体" w:hint="eastAsia"/>
          <w:sz w:val="32"/>
          <w:szCs w:val="32"/>
        </w:rPr>
        <w:t>因湿地公园迎接省有关单位验收，有</w:t>
      </w:r>
      <w:r>
        <w:rPr>
          <w:rFonts w:ascii="黑体" w:eastAsia="黑体" w:hAnsi="黑体" w:cs="黑体"/>
          <w:sz w:val="32"/>
          <w:szCs w:val="32"/>
        </w:rPr>
        <w:t>10</w:t>
      </w:r>
      <w:r>
        <w:rPr>
          <w:rFonts w:ascii="黑体" w:eastAsia="黑体" w:hAnsi="黑体" w:cs="黑体" w:hint="eastAsia"/>
          <w:sz w:val="32"/>
          <w:szCs w:val="32"/>
        </w:rPr>
        <w:t>万元专项资金未用</w:t>
      </w:r>
    </w:p>
    <w:p w:rsidR="00C17D5B" w:rsidRPr="00A51896" w:rsidRDefault="00C17D5B" w:rsidP="00A51896">
      <w:pPr>
        <w:spacing w:line="360" w:lineRule="exact"/>
        <w:jc w:val="center"/>
        <w:rPr>
          <w:rFonts w:ascii="黑体" w:eastAsia="黑体" w:hAnsi="黑体"/>
          <w:kern w:val="0"/>
          <w:sz w:val="32"/>
          <w:szCs w:val="32"/>
        </w:rPr>
      </w:pPr>
      <w:r>
        <w:rPr>
          <w:rFonts w:ascii="黑体" w:eastAsia="黑体" w:hAnsi="黑体" w:cs="黑体" w:hint="eastAsia"/>
          <w:sz w:val="32"/>
          <w:szCs w:val="32"/>
        </w:rPr>
        <w:t>下一步打算</w:t>
      </w:r>
      <w:r w:rsidRPr="00A51896">
        <w:rPr>
          <w:rFonts w:ascii="黑体" w:eastAsia="黑体" w:hAnsi="黑体" w:cs="黑体" w:hint="eastAsia"/>
          <w:sz w:val="32"/>
          <w:szCs w:val="32"/>
        </w:rPr>
        <w:t>采购巡逻车艇，加大对湿地公园的监测，维护</w:t>
      </w:r>
    </w:p>
    <w:p w:rsidR="00C17D5B" w:rsidRPr="00A51896" w:rsidRDefault="00C17D5B" w:rsidP="00A51896">
      <w:pPr>
        <w:spacing w:line="360" w:lineRule="exact"/>
        <w:jc w:val="center"/>
        <w:rPr>
          <w:rFonts w:ascii="黑体" w:eastAsia="黑体" w:hAnsi="黑体"/>
          <w:sz w:val="32"/>
          <w:szCs w:val="32"/>
        </w:rPr>
      </w:pPr>
    </w:p>
    <w:p w:rsidR="00C17D5B" w:rsidRPr="00A51896" w:rsidRDefault="00C17D5B" w:rsidP="004F677B">
      <w:pPr>
        <w:adjustRightInd w:val="0"/>
        <w:snapToGrid w:val="0"/>
        <w:spacing w:line="600" w:lineRule="exact"/>
        <w:ind w:firstLineChars="200" w:firstLine="31680"/>
        <w:rPr>
          <w:rFonts w:ascii="黑体" w:eastAsia="黑体" w:hAnsi="黑体"/>
          <w:sz w:val="32"/>
          <w:szCs w:val="32"/>
        </w:rPr>
      </w:pPr>
    </w:p>
    <w:p w:rsidR="00C17D5B" w:rsidRPr="001A4AC9" w:rsidRDefault="00C17D5B" w:rsidP="004F677B">
      <w:pPr>
        <w:adjustRightInd w:val="0"/>
        <w:snapToGrid w:val="0"/>
        <w:spacing w:line="600" w:lineRule="exact"/>
        <w:ind w:firstLineChars="1100" w:firstLine="31680"/>
        <w:rPr>
          <w:rFonts w:ascii="黑体" w:eastAsia="黑体" w:hAnsi="黑体"/>
          <w:sz w:val="32"/>
          <w:szCs w:val="32"/>
        </w:rPr>
      </w:pPr>
      <w:r w:rsidRPr="001A4AC9">
        <w:rPr>
          <w:rFonts w:ascii="黑体" w:eastAsia="黑体" w:hAnsi="黑体" w:cs="黑体" w:hint="eastAsia"/>
          <w:sz w:val="32"/>
          <w:szCs w:val="32"/>
        </w:rPr>
        <w:t>东安县紫水湿地公园管理局</w:t>
      </w:r>
    </w:p>
    <w:p w:rsidR="00C17D5B" w:rsidRPr="001A4AC9" w:rsidRDefault="00C17D5B" w:rsidP="004F677B">
      <w:pPr>
        <w:adjustRightInd w:val="0"/>
        <w:snapToGrid w:val="0"/>
        <w:spacing w:line="600" w:lineRule="exact"/>
        <w:ind w:firstLineChars="1400" w:firstLine="31680"/>
        <w:rPr>
          <w:rFonts w:ascii="黑体" w:eastAsia="黑体" w:hAnsi="黑体"/>
          <w:sz w:val="32"/>
          <w:szCs w:val="32"/>
        </w:rPr>
      </w:pPr>
      <w:r w:rsidRPr="001A4AC9">
        <w:rPr>
          <w:rFonts w:ascii="黑体" w:eastAsia="黑体" w:hAnsi="黑体" w:cs="黑体"/>
          <w:sz w:val="32"/>
          <w:szCs w:val="32"/>
        </w:rPr>
        <w:t>2018</w:t>
      </w:r>
      <w:r w:rsidRPr="001A4AC9">
        <w:rPr>
          <w:rFonts w:ascii="黑体" w:eastAsia="黑体" w:hAnsi="黑体" w:cs="黑体" w:hint="eastAsia"/>
          <w:sz w:val="32"/>
          <w:szCs w:val="32"/>
        </w:rPr>
        <w:t>年</w:t>
      </w:r>
      <w:r w:rsidRPr="001A4AC9">
        <w:rPr>
          <w:rFonts w:ascii="黑体" w:eastAsia="黑体" w:hAnsi="黑体" w:cs="黑体"/>
          <w:sz w:val="32"/>
          <w:szCs w:val="32"/>
        </w:rPr>
        <w:t>12</w:t>
      </w:r>
      <w:r w:rsidRPr="001A4AC9">
        <w:rPr>
          <w:rFonts w:ascii="黑体" w:eastAsia="黑体" w:hAnsi="黑体" w:cs="黑体" w:hint="eastAsia"/>
          <w:sz w:val="32"/>
          <w:szCs w:val="32"/>
        </w:rPr>
        <w:t>月</w:t>
      </w:r>
      <w:r w:rsidRPr="001A4AC9">
        <w:rPr>
          <w:rFonts w:ascii="黑体" w:eastAsia="黑体" w:hAnsi="黑体" w:cs="黑体"/>
          <w:sz w:val="32"/>
          <w:szCs w:val="32"/>
        </w:rPr>
        <w:t>6</w:t>
      </w:r>
      <w:r w:rsidRPr="001A4AC9">
        <w:rPr>
          <w:rFonts w:ascii="黑体" w:eastAsia="黑体" w:hAnsi="黑体" w:cs="黑体" w:hint="eastAsia"/>
          <w:sz w:val="32"/>
          <w:szCs w:val="32"/>
        </w:rPr>
        <w:t>日</w:t>
      </w:r>
    </w:p>
    <w:p w:rsidR="00C17D5B" w:rsidRPr="001A4AC9" w:rsidRDefault="00C17D5B" w:rsidP="004F677B">
      <w:pPr>
        <w:adjustRightInd w:val="0"/>
        <w:snapToGrid w:val="0"/>
        <w:spacing w:line="600" w:lineRule="exact"/>
        <w:ind w:firstLineChars="200" w:firstLine="31680"/>
        <w:rPr>
          <w:rFonts w:ascii="黑体" w:eastAsia="黑体" w:hAnsi="黑体"/>
        </w:rPr>
      </w:pPr>
    </w:p>
    <w:p w:rsidR="00C17D5B" w:rsidRPr="001A4AC9" w:rsidRDefault="00C17D5B" w:rsidP="004F677B">
      <w:pPr>
        <w:adjustRightInd w:val="0"/>
        <w:snapToGrid w:val="0"/>
        <w:spacing w:line="600" w:lineRule="exact"/>
        <w:ind w:firstLineChars="200" w:firstLine="31680"/>
        <w:rPr>
          <w:rFonts w:ascii="黑体" w:eastAsia="黑体" w:hAnsi="黑体"/>
        </w:rPr>
      </w:pPr>
    </w:p>
    <w:p w:rsidR="00C17D5B" w:rsidRDefault="00C17D5B" w:rsidP="004F677B">
      <w:pPr>
        <w:adjustRightInd w:val="0"/>
        <w:snapToGrid w:val="0"/>
        <w:spacing w:line="600" w:lineRule="exact"/>
        <w:ind w:firstLineChars="200" w:firstLine="31680"/>
      </w:pPr>
    </w:p>
    <w:p w:rsidR="00C17D5B" w:rsidRDefault="00C17D5B" w:rsidP="004F677B">
      <w:pPr>
        <w:adjustRightInd w:val="0"/>
        <w:snapToGrid w:val="0"/>
        <w:spacing w:line="600" w:lineRule="exact"/>
        <w:ind w:firstLineChars="200" w:firstLine="31680"/>
      </w:pPr>
    </w:p>
    <w:p w:rsidR="00C17D5B" w:rsidRDefault="00C17D5B" w:rsidP="004F677B">
      <w:pPr>
        <w:adjustRightInd w:val="0"/>
        <w:snapToGrid w:val="0"/>
        <w:spacing w:line="600" w:lineRule="exact"/>
        <w:ind w:firstLineChars="200" w:firstLine="31680"/>
      </w:pPr>
    </w:p>
    <w:p w:rsidR="00C17D5B" w:rsidRDefault="00C17D5B" w:rsidP="004F677B">
      <w:pPr>
        <w:adjustRightInd w:val="0"/>
        <w:snapToGrid w:val="0"/>
        <w:spacing w:line="600" w:lineRule="exact"/>
        <w:ind w:firstLineChars="200" w:firstLine="31680"/>
      </w:pPr>
    </w:p>
    <w:p w:rsidR="00C17D5B" w:rsidRDefault="00C17D5B" w:rsidP="004F677B">
      <w:pPr>
        <w:adjustRightInd w:val="0"/>
        <w:snapToGrid w:val="0"/>
        <w:spacing w:line="600" w:lineRule="exact"/>
        <w:ind w:firstLineChars="200" w:firstLine="31680"/>
      </w:pPr>
    </w:p>
    <w:p w:rsidR="00C17D5B" w:rsidRDefault="00C17D5B" w:rsidP="004F677B">
      <w:pPr>
        <w:adjustRightInd w:val="0"/>
        <w:snapToGrid w:val="0"/>
        <w:spacing w:line="600" w:lineRule="exact"/>
        <w:ind w:firstLineChars="200" w:firstLine="31680"/>
      </w:pPr>
    </w:p>
    <w:p w:rsidR="00C17D5B" w:rsidRDefault="00C17D5B" w:rsidP="004F677B">
      <w:pPr>
        <w:adjustRightInd w:val="0"/>
        <w:snapToGrid w:val="0"/>
        <w:spacing w:line="600" w:lineRule="exact"/>
        <w:ind w:firstLineChars="200" w:firstLine="31680"/>
      </w:pPr>
    </w:p>
    <w:p w:rsidR="00C17D5B" w:rsidRPr="0056201E" w:rsidRDefault="00C17D5B" w:rsidP="00E47FD3">
      <w:pPr>
        <w:adjustRightInd w:val="0"/>
        <w:snapToGrid w:val="0"/>
        <w:spacing w:line="600" w:lineRule="exact"/>
        <w:ind w:firstLineChars="200" w:firstLine="31680"/>
        <w:rPr>
          <w:rFonts w:ascii="仿宋" w:eastAsia="仿宋" w:hAnsi="仿宋"/>
        </w:rPr>
      </w:pPr>
    </w:p>
    <w:sectPr w:rsidR="00C17D5B" w:rsidRPr="0056201E" w:rsidSect="00873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D5B" w:rsidRDefault="00C17D5B" w:rsidP="00D9303D">
      <w:r>
        <w:separator/>
      </w:r>
    </w:p>
  </w:endnote>
  <w:endnote w:type="continuationSeparator" w:id="0">
    <w:p w:rsidR="00C17D5B" w:rsidRDefault="00C17D5B" w:rsidP="00D93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D5B" w:rsidRDefault="00C17D5B" w:rsidP="00D9303D">
      <w:r>
        <w:separator/>
      </w:r>
    </w:p>
  </w:footnote>
  <w:footnote w:type="continuationSeparator" w:id="0">
    <w:p w:rsidR="00C17D5B" w:rsidRDefault="00C17D5B" w:rsidP="00D93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62"/>
    <w:rsid w:val="00060FF1"/>
    <w:rsid w:val="0019621F"/>
    <w:rsid w:val="001A4AC9"/>
    <w:rsid w:val="00207C35"/>
    <w:rsid w:val="00273308"/>
    <w:rsid w:val="002A27D6"/>
    <w:rsid w:val="002E6807"/>
    <w:rsid w:val="00336928"/>
    <w:rsid w:val="00336C44"/>
    <w:rsid w:val="00347F9B"/>
    <w:rsid w:val="0043105F"/>
    <w:rsid w:val="004A7F48"/>
    <w:rsid w:val="004F55AF"/>
    <w:rsid w:val="004F677B"/>
    <w:rsid w:val="00503E76"/>
    <w:rsid w:val="00541B5C"/>
    <w:rsid w:val="0056201E"/>
    <w:rsid w:val="00581FCD"/>
    <w:rsid w:val="005C28E2"/>
    <w:rsid w:val="006241C3"/>
    <w:rsid w:val="00674F80"/>
    <w:rsid w:val="006A4262"/>
    <w:rsid w:val="00746AE9"/>
    <w:rsid w:val="00873E88"/>
    <w:rsid w:val="00956362"/>
    <w:rsid w:val="00A51896"/>
    <w:rsid w:val="00A626F9"/>
    <w:rsid w:val="00BB4E62"/>
    <w:rsid w:val="00C17D5B"/>
    <w:rsid w:val="00CB03C1"/>
    <w:rsid w:val="00D85220"/>
    <w:rsid w:val="00D9303D"/>
    <w:rsid w:val="00E13133"/>
    <w:rsid w:val="00E45E3F"/>
    <w:rsid w:val="00E47FD3"/>
    <w:rsid w:val="00F55A3C"/>
    <w:rsid w:val="00F64AEE"/>
    <w:rsid w:val="00FD30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62"/>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E13133"/>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13133"/>
    <w:rPr>
      <w:rFonts w:ascii="Cambria" w:eastAsia="宋体" w:hAnsi="Cambria" w:cs="Cambria"/>
      <w:b/>
      <w:bCs/>
      <w:sz w:val="32"/>
      <w:szCs w:val="32"/>
    </w:rPr>
  </w:style>
  <w:style w:type="paragraph" w:styleId="Header">
    <w:name w:val="header"/>
    <w:basedOn w:val="Normal"/>
    <w:link w:val="HeaderChar"/>
    <w:uiPriority w:val="99"/>
    <w:semiHidden/>
    <w:rsid w:val="00D930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9303D"/>
    <w:rPr>
      <w:rFonts w:ascii="Times New Roman" w:eastAsia="宋体" w:hAnsi="Times New Roman" w:cs="Times New Roman"/>
      <w:sz w:val="18"/>
      <w:szCs w:val="18"/>
    </w:rPr>
  </w:style>
  <w:style w:type="paragraph" w:styleId="Footer">
    <w:name w:val="footer"/>
    <w:basedOn w:val="Normal"/>
    <w:link w:val="FooterChar"/>
    <w:uiPriority w:val="99"/>
    <w:semiHidden/>
    <w:rsid w:val="00D930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303D"/>
    <w:rPr>
      <w:rFonts w:ascii="Times New Roman" w:eastAsia="宋体" w:hAnsi="Times New Roman" w:cs="Times New Roman"/>
      <w:sz w:val="18"/>
      <w:szCs w:val="18"/>
    </w:rPr>
  </w:style>
  <w:style w:type="character" w:styleId="Hyperlink">
    <w:name w:val="Hyperlink"/>
    <w:basedOn w:val="DefaultParagraphFont"/>
    <w:uiPriority w:val="99"/>
    <w:rsid w:val="00E13133"/>
    <w:rPr>
      <w:color w:val="0000FF"/>
      <w:u w:val="single"/>
    </w:rPr>
  </w:style>
  <w:style w:type="paragraph" w:customStyle="1" w:styleId="Char">
    <w:name w:val="Char"/>
    <w:basedOn w:val="Normal"/>
    <w:uiPriority w:val="99"/>
    <w:rsid w:val="00A51896"/>
    <w:pPr>
      <w:widowControl/>
      <w:spacing w:after="160" w:line="240" w:lineRule="exact"/>
      <w:jc w:val="left"/>
    </w:pPr>
    <w:rPr>
      <w:rFonts w:ascii="Verdana" w:eastAsia="仿宋_GB2312" w:hAnsi="Verdana" w:cs="Verdana"/>
      <w:kern w:val="0"/>
      <w:sz w:val="24"/>
      <w:szCs w:val="24"/>
      <w:lang w:eastAsia="en-US"/>
    </w:rPr>
  </w:style>
  <w:style w:type="paragraph" w:styleId="NormalWeb">
    <w:name w:val="Normal (Web)"/>
    <w:basedOn w:val="Normal"/>
    <w:uiPriority w:val="99"/>
    <w:rsid w:val="004F6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4</Pages>
  <Words>246</Words>
  <Characters>1407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戴尔</cp:lastModifiedBy>
  <cp:revision>9</cp:revision>
  <dcterms:created xsi:type="dcterms:W3CDTF">2016-10-13T05:18:00Z</dcterms:created>
  <dcterms:modified xsi:type="dcterms:W3CDTF">2018-12-09T02:44:00Z</dcterms:modified>
</cp:coreProperties>
</file>