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C4" w:rsidRDefault="00797AC4" w:rsidP="00FC19E3">
      <w:pPr>
        <w:wordWrap w:val="0"/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797AC4" w:rsidRDefault="00797AC4" w:rsidP="00FC19E3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2"/>
          <w:szCs w:val="32"/>
        </w:rPr>
      </w:pPr>
    </w:p>
    <w:p w:rsidR="00797AC4" w:rsidRPr="00101DC9" w:rsidRDefault="00797AC4" w:rsidP="00227D47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/>
          <w:b/>
          <w:bCs/>
          <w:color w:val="666666"/>
          <w:w w:val="90"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东安县紫水湿</w:t>
      </w:r>
      <w:r w:rsidRPr="009E7C41">
        <w:rPr>
          <w:rFonts w:ascii="黑体" w:eastAsia="黑体" w:hAnsi="黑体" w:cs="黑体" w:hint="eastAsia"/>
          <w:sz w:val="44"/>
          <w:szCs w:val="44"/>
        </w:rPr>
        <w:t>地公园管理局</w:t>
      </w:r>
      <w:r w:rsidRPr="00101DC9"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201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8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年部门整体支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出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绩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效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评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价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报</w:t>
      </w:r>
      <w:r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 xml:space="preserve"> 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</w:rPr>
        <w:t>告</w:t>
      </w:r>
    </w:p>
    <w:p w:rsidR="00797AC4" w:rsidRPr="00101DC9" w:rsidRDefault="00797AC4" w:rsidP="00227D47">
      <w:pPr>
        <w:widowControl/>
        <w:shd w:val="clear" w:color="auto" w:fill="FFFFFF"/>
        <w:spacing w:line="580" w:lineRule="atLeast"/>
        <w:jc w:val="left"/>
        <w:rPr>
          <w:rFonts w:ascii="宋体"/>
          <w:b/>
          <w:bCs/>
          <w:color w:val="666666"/>
          <w:kern w:val="0"/>
          <w:sz w:val="36"/>
          <w:szCs w:val="36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</w:rPr>
        <w:t xml:space="preserve"> </w:t>
      </w:r>
    </w:p>
    <w:p w:rsidR="00797AC4" w:rsidRPr="00101DC9" w:rsidRDefault="00797AC4" w:rsidP="00FC19E3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</w:rPr>
      </w:pPr>
      <w:r w:rsidRPr="00521EF1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一、部门概况</w:t>
      </w:r>
    </w:p>
    <w:p w:rsidR="00797AC4" w:rsidRPr="006A4262" w:rsidRDefault="00797AC4" w:rsidP="00FC19E3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（一）部门基本情况</w:t>
      </w:r>
    </w:p>
    <w:p w:rsidR="00797AC4" w:rsidRPr="006A4262" w:rsidRDefault="00797AC4" w:rsidP="00FC19E3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、单位机构、人员情况</w:t>
      </w:r>
    </w:p>
    <w:p w:rsidR="00797AC4" w:rsidRPr="006A4262" w:rsidRDefault="00797AC4" w:rsidP="00FC19E3">
      <w:pPr>
        <w:spacing w:line="580" w:lineRule="exact"/>
        <w:ind w:firstLineChars="196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东安</w:t>
      </w:r>
      <w:r w:rsidRPr="006A4262">
        <w:rPr>
          <w:rFonts w:ascii="黑体" w:eastAsia="黑体" w:hAnsi="黑体" w:cs="黑体" w:hint="eastAsia"/>
          <w:sz w:val="32"/>
          <w:szCs w:val="32"/>
        </w:rPr>
        <w:t>县</w:t>
      </w:r>
      <w:r>
        <w:rPr>
          <w:rFonts w:ascii="黑体" w:eastAsia="黑体" w:hAnsi="黑体" w:cs="黑体" w:hint="eastAsia"/>
          <w:sz w:val="32"/>
          <w:szCs w:val="32"/>
        </w:rPr>
        <w:t>紫水湿地公园管理局</w:t>
      </w:r>
      <w:r w:rsidRPr="006A4262">
        <w:rPr>
          <w:rFonts w:ascii="黑体" w:eastAsia="黑体" w:hAnsi="黑体" w:cs="黑体" w:hint="eastAsia"/>
          <w:sz w:val="32"/>
          <w:szCs w:val="32"/>
        </w:rPr>
        <w:t>为</w:t>
      </w: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年新成立的全额拨款的事业单位，实有在职干部职工</w:t>
      </w:r>
      <w:r>
        <w:rPr>
          <w:rFonts w:ascii="黑体" w:eastAsia="黑体" w:hAnsi="黑体" w:cs="黑体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人。县紫水湿地公园管理局机构设置：设立综合室、宣教</w:t>
      </w:r>
      <w:r w:rsidRPr="006A4262">
        <w:rPr>
          <w:rFonts w:ascii="黑体" w:eastAsia="黑体" w:hAnsi="黑体" w:cs="黑体" w:hint="eastAsia"/>
          <w:sz w:val="32"/>
          <w:szCs w:val="32"/>
        </w:rPr>
        <w:t>室</w:t>
      </w:r>
      <w:r>
        <w:rPr>
          <w:rFonts w:ascii="黑体" w:eastAsia="黑体" w:hAnsi="黑体" w:cs="黑体" w:hint="eastAsia"/>
          <w:sz w:val="32"/>
          <w:szCs w:val="32"/>
        </w:rPr>
        <w:t>、监测室、旅游室四个办公室</w:t>
      </w:r>
      <w:r w:rsidRPr="006A4262">
        <w:rPr>
          <w:rFonts w:ascii="黑体" w:eastAsia="黑体" w:hAnsi="黑体" w:cs="黑体" w:hint="eastAsia"/>
          <w:sz w:val="32"/>
          <w:szCs w:val="32"/>
        </w:rPr>
        <w:t>。</w:t>
      </w:r>
    </w:p>
    <w:p w:rsidR="00797AC4" w:rsidRPr="006A4262" w:rsidRDefault="00797AC4" w:rsidP="00FC19E3">
      <w:pPr>
        <w:ind w:leftChars="76" w:left="31680" w:firstLineChars="155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、中心的主要职责</w:t>
      </w:r>
    </w:p>
    <w:p w:rsidR="00797AC4" w:rsidRPr="006A4262" w:rsidRDefault="00797AC4" w:rsidP="00FC19E3">
      <w:pPr>
        <w:spacing w:line="580" w:lineRule="exact"/>
        <w:ind w:firstLineChars="196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主要职能：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、惯彻执行国家有关湿地公园的法律、法规、方针、政策；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、制定湿地公园建设规划和项目设计，组织开发湿地公园建设；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、保护和合理开发利用湿地公园的自然环境、自然资源和森林景观资源；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、调查自然资源并建立档案；</w:t>
      </w:r>
      <w:r>
        <w:rPr>
          <w:rFonts w:ascii="黑体" w:eastAsia="黑体" w:hAnsi="黑体" w:cs="黑体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、开展社区共管和湿地保护知识宣传教育；</w:t>
      </w:r>
      <w:r>
        <w:rPr>
          <w:rFonts w:ascii="黑体" w:eastAsia="黑体" w:hAnsi="黑体" w:cs="黑体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、承办上级交办的其他工作</w:t>
      </w:r>
      <w:r w:rsidRPr="006A4262">
        <w:rPr>
          <w:rFonts w:ascii="黑体" w:eastAsia="黑体" w:hAnsi="黑体" w:cs="黑体" w:hint="eastAsia"/>
          <w:sz w:val="32"/>
          <w:szCs w:val="32"/>
        </w:rPr>
        <w:t>。</w:t>
      </w:r>
    </w:p>
    <w:p w:rsidR="00797AC4" w:rsidRPr="006A4262" w:rsidRDefault="00797AC4" w:rsidP="00FC19E3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（二）部门整体支出规模、使用方向和主要内容、涉及范围</w:t>
      </w:r>
    </w:p>
    <w:p w:rsidR="00797AC4" w:rsidRPr="006A4262" w:rsidRDefault="00797AC4" w:rsidP="00FC19E3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年预算支出规模</w:t>
      </w:r>
    </w:p>
    <w:p w:rsidR="00797AC4" w:rsidRPr="006A4262" w:rsidRDefault="00797AC4" w:rsidP="00FC19E3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6A4262">
        <w:rPr>
          <w:rFonts w:ascii="黑体" w:eastAsia="黑体" w:hAnsi="黑体" w:cs="黑体"/>
          <w:b/>
          <w:bCs/>
          <w:sz w:val="32"/>
          <w:szCs w:val="32"/>
        </w:rPr>
        <w:t>1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）预算资金情况</w:t>
      </w:r>
    </w:p>
    <w:p w:rsidR="00797AC4" w:rsidRPr="006A4262" w:rsidRDefault="00797AC4" w:rsidP="00FC19E3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年年初预算</w:t>
      </w:r>
      <w:r>
        <w:rPr>
          <w:rFonts w:ascii="黑体" w:eastAsia="黑体" w:hAnsi="黑体" w:cs="黑体"/>
          <w:sz w:val="32"/>
          <w:szCs w:val="32"/>
        </w:rPr>
        <w:t>81.596</w:t>
      </w:r>
      <w:r w:rsidRPr="006A4262">
        <w:rPr>
          <w:rFonts w:ascii="黑体" w:eastAsia="黑体" w:hAnsi="黑体" w:cs="黑体" w:hint="eastAsia"/>
          <w:sz w:val="32"/>
          <w:szCs w:val="32"/>
        </w:rPr>
        <w:t>万元，财政拨款支出</w:t>
      </w:r>
      <w:r>
        <w:rPr>
          <w:rFonts w:ascii="黑体" w:eastAsia="黑体" w:hAnsi="黑体" w:cs="黑体"/>
          <w:sz w:val="32"/>
          <w:szCs w:val="32"/>
        </w:rPr>
        <w:t>81.596</w:t>
      </w:r>
      <w:r w:rsidRPr="006A4262">
        <w:rPr>
          <w:rFonts w:ascii="黑体" w:eastAsia="黑体" w:hAnsi="黑体" w:cs="黑体" w:hint="eastAsia"/>
          <w:sz w:val="32"/>
          <w:szCs w:val="32"/>
        </w:rPr>
        <w:t>万元，与去年同比持平。其中：财政拨款</w:t>
      </w:r>
      <w:r>
        <w:rPr>
          <w:rFonts w:ascii="黑体" w:eastAsia="黑体" w:hAnsi="黑体" w:cs="黑体"/>
          <w:sz w:val="32"/>
          <w:szCs w:val="32"/>
        </w:rPr>
        <w:t>81.596</w:t>
      </w:r>
      <w:r w:rsidRPr="006A4262">
        <w:rPr>
          <w:rFonts w:ascii="黑体" w:eastAsia="黑体" w:hAnsi="黑体" w:cs="黑体" w:hint="eastAsia"/>
          <w:sz w:val="32"/>
          <w:szCs w:val="32"/>
        </w:rPr>
        <w:t>万元。支出预算</w:t>
      </w:r>
      <w:r>
        <w:rPr>
          <w:rFonts w:ascii="黑体" w:eastAsia="黑体" w:hAnsi="黑体" w:cs="黑体"/>
          <w:sz w:val="32"/>
          <w:szCs w:val="32"/>
        </w:rPr>
        <w:t>81.596</w:t>
      </w:r>
      <w:r w:rsidRPr="006A4262">
        <w:rPr>
          <w:rFonts w:ascii="黑体" w:eastAsia="黑体" w:hAnsi="黑体" w:cs="黑体" w:hint="eastAsia"/>
          <w:sz w:val="32"/>
          <w:szCs w:val="32"/>
        </w:rPr>
        <w:t>万元，其中，基本支出</w:t>
      </w:r>
      <w:r>
        <w:rPr>
          <w:rFonts w:ascii="黑体" w:eastAsia="黑体" w:hAnsi="黑体" w:cs="黑体"/>
          <w:sz w:val="32"/>
          <w:szCs w:val="32"/>
        </w:rPr>
        <w:t>31.596</w:t>
      </w:r>
      <w:r w:rsidRPr="006A4262">
        <w:rPr>
          <w:rFonts w:ascii="黑体" w:eastAsia="黑体" w:hAnsi="黑体" w:cs="黑体" w:hint="eastAsia"/>
          <w:sz w:val="32"/>
          <w:szCs w:val="32"/>
        </w:rPr>
        <w:t>万元。</w:t>
      </w:r>
    </w:p>
    <w:p w:rsidR="00797AC4" w:rsidRPr="006A4262" w:rsidRDefault="00797AC4" w:rsidP="00FC19E3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6A4262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）整体支出使用范围、方向和内容</w:t>
      </w:r>
    </w:p>
    <w:p w:rsidR="00797AC4" w:rsidRPr="006A4262" w:rsidRDefault="00797AC4" w:rsidP="00FC19E3">
      <w:pPr>
        <w:ind w:leftChars="76" w:left="31680" w:firstLineChars="15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年财政拨款支出按用途划，基本支出</w:t>
      </w:r>
      <w:r>
        <w:rPr>
          <w:rFonts w:ascii="黑体" w:eastAsia="黑体" w:hAnsi="黑体" w:cs="黑体"/>
          <w:sz w:val="32"/>
          <w:szCs w:val="32"/>
        </w:rPr>
        <w:t>31.596</w:t>
      </w:r>
      <w:r w:rsidRPr="006A4262">
        <w:rPr>
          <w:rFonts w:ascii="黑体" w:eastAsia="黑体" w:hAnsi="黑体" w:cs="黑体" w:hint="eastAsia"/>
          <w:sz w:val="32"/>
          <w:szCs w:val="32"/>
        </w:rPr>
        <w:t>万元，其中：人员经费支出</w:t>
      </w:r>
      <w:r>
        <w:rPr>
          <w:rFonts w:ascii="黑体" w:eastAsia="黑体" w:hAnsi="黑体" w:cs="黑体"/>
          <w:sz w:val="32"/>
          <w:szCs w:val="32"/>
        </w:rPr>
        <w:t>25.5786</w:t>
      </w:r>
      <w:r w:rsidRPr="006A4262">
        <w:rPr>
          <w:rFonts w:ascii="黑体" w:eastAsia="黑体" w:hAnsi="黑体" w:cs="黑体" w:hint="eastAsia"/>
          <w:sz w:val="32"/>
          <w:szCs w:val="32"/>
        </w:rPr>
        <w:t>万元，日常公用经费支出</w:t>
      </w:r>
      <w:r>
        <w:rPr>
          <w:rFonts w:ascii="黑体" w:eastAsia="黑体" w:hAnsi="黑体" w:cs="黑体"/>
          <w:sz w:val="32"/>
          <w:szCs w:val="32"/>
        </w:rPr>
        <w:t>6.0174</w:t>
      </w:r>
      <w:r w:rsidRPr="006A4262">
        <w:rPr>
          <w:rFonts w:ascii="黑体" w:eastAsia="黑体" w:hAnsi="黑体" w:cs="黑体" w:hint="eastAsia"/>
          <w:sz w:val="32"/>
          <w:szCs w:val="32"/>
        </w:rPr>
        <w:t>万元，项目支出为</w:t>
      </w:r>
      <w:r>
        <w:rPr>
          <w:rFonts w:ascii="黑体" w:eastAsia="黑体" w:hAnsi="黑体" w:cs="黑体"/>
          <w:sz w:val="32"/>
          <w:szCs w:val="32"/>
        </w:rPr>
        <w:t>5</w:t>
      </w:r>
      <w:r w:rsidRPr="006A4262">
        <w:rPr>
          <w:rFonts w:ascii="黑体" w:eastAsia="黑体" w:hAnsi="黑体" w:cs="黑体"/>
          <w:sz w:val="32"/>
          <w:szCs w:val="32"/>
        </w:rPr>
        <w:t>0</w:t>
      </w:r>
      <w:r w:rsidRPr="006A4262">
        <w:rPr>
          <w:rFonts w:ascii="黑体" w:eastAsia="黑体" w:hAnsi="黑体" w:cs="黑体" w:hint="eastAsia"/>
          <w:sz w:val="32"/>
          <w:szCs w:val="32"/>
        </w:rPr>
        <w:t>万元。</w:t>
      </w:r>
    </w:p>
    <w:p w:rsidR="00797AC4" w:rsidRPr="006A4262" w:rsidRDefault="00797AC4" w:rsidP="00FC19E3">
      <w:pPr>
        <w:ind w:firstLineChars="196" w:firstLine="31680"/>
        <w:rPr>
          <w:rFonts w:ascii="黑体" w:eastAsia="黑体" w:hAnsi="黑体"/>
          <w:b/>
          <w:bCs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sz w:val="32"/>
          <w:szCs w:val="32"/>
        </w:rPr>
        <w:t>2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b/>
          <w:bCs/>
          <w:sz w:val="32"/>
          <w:szCs w:val="32"/>
        </w:rPr>
        <w:t>年年度预算收支决算情况</w:t>
      </w:r>
    </w:p>
    <w:p w:rsidR="00797AC4" w:rsidRPr="006A4262" w:rsidRDefault="00797AC4" w:rsidP="00FC19E3">
      <w:pPr>
        <w:ind w:leftChars="76" w:left="31680" w:firstLineChars="205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年收入预算支出</w:t>
      </w:r>
      <w:r>
        <w:rPr>
          <w:rFonts w:ascii="黑体" w:eastAsia="黑体" w:hAnsi="黑体" w:cs="黑体"/>
          <w:sz w:val="32"/>
          <w:szCs w:val="32"/>
        </w:rPr>
        <w:t>81.596</w:t>
      </w:r>
      <w:r w:rsidRPr="006A4262">
        <w:rPr>
          <w:rFonts w:ascii="黑体" w:eastAsia="黑体" w:hAnsi="黑体" w:cs="黑体" w:hint="eastAsia"/>
          <w:sz w:val="32"/>
          <w:szCs w:val="32"/>
        </w:rPr>
        <w:t>万元，支出决算</w:t>
      </w:r>
      <w:r>
        <w:rPr>
          <w:rFonts w:ascii="黑体" w:eastAsia="黑体" w:hAnsi="黑体" w:cs="黑体"/>
          <w:sz w:val="32"/>
          <w:szCs w:val="32"/>
        </w:rPr>
        <w:t>81.596</w:t>
      </w:r>
      <w:r w:rsidRPr="006A4262">
        <w:rPr>
          <w:rFonts w:ascii="黑体" w:eastAsia="黑体" w:hAnsi="黑体" w:cs="黑体" w:hint="eastAsia"/>
          <w:sz w:val="32"/>
          <w:szCs w:val="32"/>
        </w:rPr>
        <w:t>万元，其中：人员经费支出</w:t>
      </w:r>
      <w:r>
        <w:rPr>
          <w:rFonts w:ascii="黑体" w:eastAsia="黑体" w:hAnsi="黑体" w:cs="黑体"/>
          <w:sz w:val="32"/>
          <w:szCs w:val="32"/>
        </w:rPr>
        <w:t>25.5786</w:t>
      </w:r>
      <w:r w:rsidRPr="006A4262">
        <w:rPr>
          <w:rFonts w:ascii="黑体" w:eastAsia="黑体" w:hAnsi="黑体" w:cs="黑体" w:hint="eastAsia"/>
          <w:sz w:val="32"/>
          <w:szCs w:val="32"/>
        </w:rPr>
        <w:t>万元。而日常办公经费支出</w:t>
      </w:r>
      <w:r>
        <w:rPr>
          <w:rFonts w:ascii="黑体" w:eastAsia="黑体" w:hAnsi="黑体" w:cs="黑体"/>
          <w:sz w:val="32"/>
          <w:szCs w:val="32"/>
        </w:rPr>
        <w:t>6.0174</w:t>
      </w:r>
      <w:r w:rsidRPr="006A4262">
        <w:rPr>
          <w:rFonts w:ascii="黑体" w:eastAsia="黑体" w:hAnsi="黑体" w:cs="黑体" w:hint="eastAsia"/>
          <w:sz w:val="32"/>
          <w:szCs w:val="32"/>
        </w:rPr>
        <w:t>万元，</w:t>
      </w:r>
    </w:p>
    <w:p w:rsidR="00797AC4" w:rsidRPr="006A4262" w:rsidRDefault="00797AC4" w:rsidP="00FC19E3">
      <w:pPr>
        <w:widowControl/>
        <w:shd w:val="clear" w:color="auto" w:fill="FFFFFF"/>
        <w:autoSpaceDE w:val="0"/>
        <w:spacing w:line="600" w:lineRule="exact"/>
        <w:ind w:firstLineChars="249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二、整体支出使用管理情况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（一）基本支出使用管理情况</w:t>
      </w:r>
    </w:p>
    <w:p w:rsidR="00797AC4" w:rsidRPr="006A4262" w:rsidRDefault="00797AC4" w:rsidP="00227D47">
      <w:pPr>
        <w:spacing w:line="600" w:lineRule="atLeast"/>
        <w:ind w:firstLine="640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基本支出的范围和主要用途包括人员经费和日常公用经费。</w:t>
      </w:r>
    </w:p>
    <w:p w:rsidR="00797AC4" w:rsidRPr="006A4262" w:rsidRDefault="00797AC4" w:rsidP="00227D47">
      <w:pPr>
        <w:spacing w:line="600" w:lineRule="atLeast"/>
        <w:ind w:firstLine="640"/>
        <w:rPr>
          <w:rFonts w:ascii="黑体" w:eastAsia="黑体" w:hAnsi="黑体"/>
          <w:color w:val="555555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基本支出的管理和使用情况如下：工资福利支出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25.5786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万元、日常办公经费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6.0174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万元，主要用于本单位的公务接待，办公用品的购买，和其他日常办公的正常开支。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本年基本支出预算可用指标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31.596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万元，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年基本支出与预算基本一致。</w:t>
      </w:r>
    </w:p>
    <w:p w:rsidR="00797AC4" w:rsidRPr="006A4262" w:rsidRDefault="00797AC4" w:rsidP="00FC19E3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（二）“三公”经费使用管理执行情况</w:t>
      </w:r>
    </w:p>
    <w:p w:rsidR="00797AC4" w:rsidRPr="006A4262" w:rsidRDefault="00797AC4" w:rsidP="00FC19E3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年三公经费预算为</w:t>
      </w:r>
      <w:r>
        <w:rPr>
          <w:rFonts w:ascii="黑体" w:eastAsia="黑体" w:hAnsi="黑体" w:cs="黑体"/>
          <w:sz w:val="32"/>
          <w:szCs w:val="32"/>
        </w:rPr>
        <w:t>10</w:t>
      </w:r>
      <w:r w:rsidRPr="006A4262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>
        <w:rPr>
          <w:rFonts w:ascii="黑体" w:eastAsia="黑体" w:hAnsi="黑体" w:cs="黑体"/>
          <w:sz w:val="32"/>
          <w:szCs w:val="32"/>
        </w:rPr>
        <w:t>5</w:t>
      </w:r>
      <w:r w:rsidRPr="006A4262">
        <w:rPr>
          <w:rFonts w:ascii="黑体" w:eastAsia="黑体" w:hAnsi="黑体" w:cs="黑体" w:hint="eastAsia"/>
          <w:sz w:val="32"/>
          <w:szCs w:val="32"/>
        </w:rPr>
        <w:t>万元，具体情况如下：</w:t>
      </w:r>
    </w:p>
    <w:p w:rsidR="00797AC4" w:rsidRPr="006A4262" w:rsidRDefault="00797AC4" w:rsidP="00FC19E3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6A4262">
        <w:rPr>
          <w:rFonts w:ascii="黑体" w:eastAsia="黑体" w:hAnsi="黑体" w:cs="黑体" w:hint="eastAsia"/>
          <w:sz w:val="32"/>
          <w:szCs w:val="32"/>
        </w:rPr>
        <w:t>（</w:t>
      </w:r>
      <w:r w:rsidRPr="006A4262">
        <w:rPr>
          <w:rFonts w:ascii="黑体" w:eastAsia="黑体" w:hAnsi="黑体" w:cs="黑体"/>
          <w:sz w:val="32"/>
          <w:szCs w:val="32"/>
        </w:rPr>
        <w:t>1</w:t>
      </w:r>
      <w:r w:rsidRPr="006A4262">
        <w:rPr>
          <w:rFonts w:ascii="黑体" w:eastAsia="黑体" w:hAnsi="黑体" w:cs="黑体" w:hint="eastAsia"/>
          <w:sz w:val="32"/>
          <w:szCs w:val="32"/>
        </w:rPr>
        <w:t>）因公出国（境）费无支出；</w:t>
      </w:r>
    </w:p>
    <w:p w:rsidR="00797AC4" w:rsidRPr="006A4262" w:rsidRDefault="00797AC4" w:rsidP="00FC19E3">
      <w:pPr>
        <w:ind w:leftChars="228" w:left="31680" w:firstLineChars="50" w:firstLine="31680"/>
        <w:rPr>
          <w:rFonts w:ascii="黑体" w:eastAsia="黑体" w:hAnsi="黑体"/>
          <w:sz w:val="32"/>
          <w:szCs w:val="32"/>
        </w:rPr>
      </w:pPr>
      <w:r w:rsidRPr="006A4262">
        <w:rPr>
          <w:rFonts w:ascii="黑体" w:eastAsia="黑体" w:hAnsi="黑体" w:cs="黑体" w:hint="eastAsia"/>
          <w:sz w:val="32"/>
          <w:szCs w:val="32"/>
        </w:rPr>
        <w:t>（</w:t>
      </w:r>
      <w:r w:rsidRPr="006A4262">
        <w:rPr>
          <w:rFonts w:ascii="黑体" w:eastAsia="黑体" w:hAnsi="黑体" w:cs="黑体"/>
          <w:sz w:val="32"/>
          <w:szCs w:val="32"/>
        </w:rPr>
        <w:t>2</w:t>
      </w:r>
      <w:r w:rsidRPr="006A4262">
        <w:rPr>
          <w:rFonts w:ascii="黑体" w:eastAsia="黑体" w:hAnsi="黑体" w:cs="黑体" w:hint="eastAsia"/>
          <w:sz w:val="32"/>
          <w:szCs w:val="32"/>
        </w:rPr>
        <w:t>）公务用车购置及运行维护费支出</w:t>
      </w:r>
      <w:r w:rsidRPr="006A4262">
        <w:rPr>
          <w:rFonts w:ascii="黑体" w:eastAsia="黑体" w:hAnsi="黑体" w:cs="黑体"/>
          <w:sz w:val="32"/>
          <w:szCs w:val="32"/>
        </w:rPr>
        <w:t>0</w:t>
      </w:r>
      <w:r w:rsidRPr="006A4262">
        <w:rPr>
          <w:rFonts w:ascii="黑体" w:eastAsia="黑体" w:hAnsi="黑体" w:cs="黑体" w:hint="eastAsia"/>
          <w:sz w:val="32"/>
          <w:szCs w:val="32"/>
        </w:rPr>
        <w:t>万元，</w:t>
      </w:r>
    </w:p>
    <w:p w:rsidR="00797AC4" w:rsidRPr="006A4262" w:rsidRDefault="00797AC4" w:rsidP="00FC19E3">
      <w:pPr>
        <w:ind w:leftChars="228" w:left="31680" w:firstLineChars="50" w:firstLine="31680"/>
        <w:rPr>
          <w:rFonts w:ascii="黑体" w:eastAsia="黑体" w:hAnsi="黑体"/>
          <w:sz w:val="32"/>
          <w:szCs w:val="32"/>
        </w:rPr>
      </w:pPr>
      <w:r w:rsidRPr="006A4262">
        <w:rPr>
          <w:rFonts w:ascii="黑体" w:eastAsia="黑体" w:hAnsi="黑体" w:cs="黑体" w:hint="eastAsia"/>
          <w:sz w:val="32"/>
          <w:szCs w:val="32"/>
        </w:rPr>
        <w:t>（</w:t>
      </w:r>
      <w:r w:rsidRPr="006A4262">
        <w:rPr>
          <w:rFonts w:ascii="黑体" w:eastAsia="黑体" w:hAnsi="黑体" w:cs="黑体"/>
          <w:sz w:val="32"/>
          <w:szCs w:val="32"/>
        </w:rPr>
        <w:t>3</w:t>
      </w:r>
      <w:r w:rsidRPr="006A4262">
        <w:rPr>
          <w:rFonts w:ascii="黑体" w:eastAsia="黑体" w:hAnsi="黑体" w:cs="黑体" w:hint="eastAsia"/>
          <w:sz w:val="32"/>
          <w:szCs w:val="32"/>
        </w:rPr>
        <w:t>）公务接待费支出</w:t>
      </w:r>
      <w:r>
        <w:rPr>
          <w:rFonts w:ascii="黑体" w:eastAsia="黑体" w:hAnsi="黑体" w:cs="黑体"/>
          <w:sz w:val="32"/>
          <w:szCs w:val="32"/>
        </w:rPr>
        <w:t>5</w:t>
      </w:r>
      <w:r w:rsidRPr="006A4262">
        <w:rPr>
          <w:rFonts w:ascii="黑体" w:eastAsia="黑体" w:hAnsi="黑体" w:cs="黑体" w:hint="eastAsia"/>
          <w:sz w:val="32"/>
          <w:szCs w:val="32"/>
        </w:rPr>
        <w:t>万元，主要用于接待上级部门检查和调研及会议接待。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三、部门整体支出管理情况</w:t>
      </w:r>
    </w:p>
    <w:p w:rsidR="00797AC4" w:rsidRPr="006A4262" w:rsidRDefault="00797AC4" w:rsidP="00227D47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我们严格预算管理，切实按照县委出台的五项管理制度要求，</w:t>
      </w:r>
      <w:r w:rsidRPr="006A4262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坚持执行财经和财务制度，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年我单位没有基本建设、大型房屋维修、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等支出项目。</w:t>
      </w:r>
    </w:p>
    <w:p w:rsidR="00797AC4" w:rsidRPr="006A4262" w:rsidRDefault="00797AC4" w:rsidP="00FC19E3">
      <w:pPr>
        <w:ind w:leftChars="76" w:left="31680" w:firstLineChars="205" w:firstLine="31680"/>
        <w:rPr>
          <w:rFonts w:ascii="黑体" w:eastAsia="黑体" w:hAnsi="黑体"/>
          <w:sz w:val="32"/>
          <w:szCs w:val="32"/>
        </w:rPr>
      </w:pP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出：</w:t>
      </w:r>
      <w:r w:rsidRPr="006A4262">
        <w:rPr>
          <w:rFonts w:ascii="黑体" w:eastAsia="黑体" w:hAnsi="黑体" w:cs="黑体" w:hint="eastAsia"/>
          <w:sz w:val="32"/>
          <w:szCs w:val="32"/>
        </w:rPr>
        <w:t>人员经费支出</w:t>
      </w:r>
      <w:r>
        <w:rPr>
          <w:rFonts w:ascii="黑体" w:eastAsia="黑体" w:hAnsi="黑体" w:cs="黑体"/>
          <w:sz w:val="32"/>
          <w:szCs w:val="32"/>
        </w:rPr>
        <w:t>25.5786</w:t>
      </w:r>
      <w:r w:rsidRPr="006A4262">
        <w:rPr>
          <w:rFonts w:ascii="黑体" w:eastAsia="黑体" w:hAnsi="黑体" w:cs="黑体" w:hint="eastAsia"/>
          <w:sz w:val="32"/>
          <w:szCs w:val="32"/>
        </w:rPr>
        <w:t>万元。而日常办公经费支出</w:t>
      </w:r>
      <w:r>
        <w:rPr>
          <w:rFonts w:ascii="黑体" w:eastAsia="黑体" w:hAnsi="黑体" w:cs="黑体"/>
          <w:sz w:val="32"/>
          <w:szCs w:val="32"/>
        </w:rPr>
        <w:t>6.0174</w:t>
      </w:r>
      <w:r w:rsidRPr="006A4262">
        <w:rPr>
          <w:rFonts w:ascii="黑体" w:eastAsia="黑体" w:hAnsi="黑体" w:cs="黑体" w:hint="eastAsia"/>
          <w:sz w:val="32"/>
          <w:szCs w:val="32"/>
        </w:rPr>
        <w:t>万元。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四、部门整体支出绩效情况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年度部门整体支出状况的概述和分析，</w:t>
      </w:r>
      <w:r w:rsidRPr="006A4262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部门整体支出绩效情况如下：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（一）经济效益评价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本年预算配置控制较好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。</w:t>
      </w:r>
      <w:r w:rsidRPr="006A4262">
        <w:rPr>
          <w:rFonts w:ascii="黑体" w:eastAsia="黑体" w:hAnsi="黑体" w:cs="黑体" w:hint="eastAsia"/>
          <w:color w:val="000000"/>
          <w:sz w:val="32"/>
          <w:szCs w:val="32"/>
        </w:rPr>
        <w:t>财政供养人员控制在预算编制以内，编制内在职人员控制率≦</w:t>
      </w:r>
      <w:r w:rsidRPr="006A4262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6A4262">
        <w:rPr>
          <w:rFonts w:ascii="黑体" w:eastAsia="黑体" w:hAnsi="黑体" w:cs="黑体" w:hint="eastAsia"/>
          <w:color w:val="000000"/>
          <w:sz w:val="32"/>
          <w:szCs w:val="32"/>
        </w:rPr>
        <w:t>；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color w:val="000000"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 2. </w:t>
      </w: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预算执行控制较好。</w:t>
      </w:r>
      <w:r w:rsidRPr="006A4262">
        <w:rPr>
          <w:rFonts w:ascii="黑体" w:eastAsia="黑体" w:hAnsi="黑体" w:cs="黑体" w:hint="eastAsia"/>
          <w:color w:val="000000"/>
          <w:sz w:val="32"/>
          <w:szCs w:val="32"/>
        </w:rPr>
        <w:t>支出总额控制在预算总额以内，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本年部门预算未进行预算相关事项的调整；</w:t>
      </w:r>
      <w:r w:rsidRPr="006A4262">
        <w:rPr>
          <w:rFonts w:ascii="黑体" w:eastAsia="黑体" w:hAnsi="黑体" w:cs="黑体" w:hint="eastAsia"/>
          <w:color w:val="000000"/>
          <w:sz w:val="32"/>
          <w:szCs w:val="32"/>
        </w:rPr>
        <w:t>预算完成率达到</w:t>
      </w:r>
      <w:r w:rsidRPr="006A4262">
        <w:rPr>
          <w:rFonts w:ascii="黑体" w:eastAsia="黑体" w:hAnsi="黑体" w:cs="黑体"/>
          <w:color w:val="000000"/>
          <w:sz w:val="32"/>
          <w:szCs w:val="32"/>
        </w:rPr>
        <w:t>100%</w:t>
      </w:r>
      <w:r w:rsidRPr="006A4262">
        <w:rPr>
          <w:rFonts w:ascii="黑体" w:eastAsia="黑体" w:hAnsi="黑体" w:cs="黑体" w:hint="eastAsia"/>
          <w:color w:val="000000"/>
          <w:sz w:val="32"/>
          <w:szCs w:val="32"/>
        </w:rPr>
        <w:t>，预算控制较好，全年无截留或滞留专项资金情况；全年没有新建楼堂馆所。</w:t>
      </w:r>
    </w:p>
    <w:p w:rsidR="00797AC4" w:rsidRPr="006A4262" w:rsidRDefault="00797AC4" w:rsidP="00227D47">
      <w:pPr>
        <w:widowControl/>
        <w:spacing w:line="600" w:lineRule="atLeast"/>
        <w:ind w:firstLine="640"/>
        <w:jc w:val="left"/>
        <w:rPr>
          <w:rFonts w:ascii="黑体" w:eastAsia="黑体" w:hAnsi="黑体"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  <w:t xml:space="preserve">3. </w:t>
      </w:r>
      <w:r w:rsidRPr="006A4262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预算管理较为理想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。制度执行总体较为有效，但仍需进一步强化。全年公用经费控制率为</w:t>
      </w:r>
      <w:r w:rsidRPr="006A4262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；“三公”经费总体控制较好，</w:t>
      </w: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年三公经费预算为</w:t>
      </w:r>
      <w:r>
        <w:rPr>
          <w:rFonts w:ascii="黑体" w:eastAsia="黑体" w:hAnsi="黑体" w:cs="黑体"/>
          <w:sz w:val="32"/>
          <w:szCs w:val="32"/>
        </w:rPr>
        <w:t>10</w:t>
      </w:r>
      <w:r w:rsidRPr="006A4262">
        <w:rPr>
          <w:rFonts w:ascii="黑体" w:eastAsia="黑体" w:hAnsi="黑体" w:cs="黑体" w:hint="eastAsia"/>
          <w:sz w:val="32"/>
          <w:szCs w:val="32"/>
        </w:rPr>
        <w:t>万元，</w:t>
      </w:r>
      <w:r>
        <w:rPr>
          <w:rFonts w:ascii="黑体" w:eastAsia="黑体" w:hAnsi="黑体" w:cs="黑体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sz w:val="32"/>
          <w:szCs w:val="32"/>
        </w:rPr>
        <w:t>年“三公经费”决算支出共</w:t>
      </w:r>
      <w:r>
        <w:rPr>
          <w:rFonts w:ascii="黑体" w:eastAsia="黑体" w:hAnsi="黑体" w:cs="黑体"/>
          <w:sz w:val="32"/>
          <w:szCs w:val="32"/>
        </w:rPr>
        <w:t>5</w:t>
      </w:r>
      <w:r w:rsidRPr="006A4262">
        <w:rPr>
          <w:rFonts w:ascii="黑体" w:eastAsia="黑体" w:hAnsi="黑体" w:cs="黑体" w:hint="eastAsia"/>
          <w:sz w:val="32"/>
          <w:szCs w:val="32"/>
        </w:rPr>
        <w:t>万元。</w:t>
      </w:r>
    </w:p>
    <w:p w:rsidR="00797AC4" w:rsidRPr="006A4262" w:rsidRDefault="00797AC4" w:rsidP="00227D47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A4262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）对于单位的政府采购项目，凡单位购买属于政府采购范围内的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货物、工程和服务，严格遵守政府采购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相关法律法规的规定办理相关审批手续，政府采购执行率达到</w:t>
      </w:r>
      <w:r w:rsidRPr="006A4262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797AC4" w:rsidRPr="006A4262" w:rsidRDefault="00797AC4" w:rsidP="00227D47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555555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A4262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管理制度健全。我们严格预算管理，切实按照县委出台的五项管理制度要求，坚持执行财经和财务制度，修改完善了开发区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</w:t>
      </w:r>
      <w:r w:rsidRPr="006A4262"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。</w:t>
      </w:r>
    </w:p>
    <w:p w:rsidR="00797AC4" w:rsidRPr="006A4262" w:rsidRDefault="00797AC4" w:rsidP="00FC19E3">
      <w:pPr>
        <w:widowControl/>
        <w:spacing w:line="600" w:lineRule="atLeast"/>
        <w:ind w:firstLineChars="200" w:firstLine="3168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A4262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797AC4" w:rsidRPr="006A4262" w:rsidRDefault="00797AC4" w:rsidP="00227D47">
      <w:pPr>
        <w:widowControl/>
        <w:spacing w:line="600" w:lineRule="atLeas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（</w:t>
      </w:r>
      <w:r w:rsidRPr="006A4262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）部门预算收支严格按年初部门预算方案执行，部门预决算、“三公”经费预决算按要求及时进行了公开。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（二）效率性评价和有效性评价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（三）社会公众满意度评价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，全体干部职工在县委、县政府的正确领导下，克服人手短缺、经验不足等种种困难，积极做好本单位财务管理工作，保证了财政资金的安全，获得了县财政局预算股和国库股的一致好评。在财政局组织的本级预算单位财务管理综合考核工作中，我单位财务管理工作被评为先进单位。在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2018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年民主测评中，满意度为</w:t>
      </w:r>
      <w:r w:rsidRPr="006A4262">
        <w:rPr>
          <w:rFonts w:ascii="黑体" w:eastAsia="黑体" w:hAnsi="黑体" w:cs="黑体"/>
          <w:color w:val="000000"/>
          <w:kern w:val="0"/>
          <w:sz w:val="32"/>
          <w:szCs w:val="32"/>
        </w:rPr>
        <w:t>100%</w:t>
      </w:r>
      <w:r w:rsidRPr="006A426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w w:val="90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五、</w:t>
      </w:r>
      <w:r w:rsidRPr="006A4262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</w:rPr>
        <w:t>结合《部门整体支出绩效议价指标表》（见附表）的评价结果。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六、存在的主要问题。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办公费支出有所超支，预算编制的合理性有待提高。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七、改正愿措施和有关建议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针对上述存在的问题及整体支出管理工作的需要，拟实施的改进措施如下：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1. </w:t>
      </w: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细化预算编制工作，认真做好预算的编制。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 xml:space="preserve">2. </w:t>
      </w: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加强财务管理，严格财务审核。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在费用报账支付时，按照预算规定的费用项目和用途进行资金使用审核、列报支付、财务核算，杜绝超支现象的发生。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3</w:t>
      </w: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．持续抓好“三公”经费控制管理。</w:t>
      </w:r>
      <w:r w:rsidRPr="006A4262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32"/>
          <w:szCs w:val="32"/>
        </w:rPr>
      </w:pPr>
      <w:r w:rsidRPr="006A4262">
        <w:rPr>
          <w:rFonts w:ascii="黑体" w:eastAsia="黑体" w:hAnsi="黑体" w:cs="黑体"/>
          <w:b/>
          <w:bCs/>
          <w:color w:val="222222"/>
          <w:kern w:val="0"/>
          <w:sz w:val="32"/>
          <w:szCs w:val="32"/>
          <w:bdr w:val="none" w:sz="0" w:space="0" w:color="auto" w:frame="1"/>
        </w:rPr>
        <w:t>4</w:t>
      </w:r>
      <w:r w:rsidRPr="006A4262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</w:rPr>
        <w:t>．加强项目开展进度的跟踪，开展项目绩效评价，确保项目绩效目标的完成。</w:t>
      </w:r>
    </w:p>
    <w:p w:rsidR="00797AC4" w:rsidRPr="006A4262" w:rsidRDefault="00797AC4" w:rsidP="00227D47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color w:val="222222"/>
          <w:kern w:val="0"/>
          <w:sz w:val="32"/>
          <w:szCs w:val="32"/>
          <w:bdr w:val="none" w:sz="0" w:space="0" w:color="auto" w:frame="1"/>
        </w:rPr>
      </w:pPr>
      <w:r w:rsidRPr="006A4262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                                            </w:t>
      </w:r>
    </w:p>
    <w:p w:rsidR="00797AC4" w:rsidRPr="00227D47" w:rsidRDefault="00797AC4" w:rsidP="00FC19E3">
      <w:pPr>
        <w:widowControl/>
        <w:shd w:val="clear" w:color="auto" w:fill="FFFFFF"/>
        <w:autoSpaceDE w:val="0"/>
        <w:spacing w:line="600" w:lineRule="exact"/>
        <w:ind w:right="640" w:firstLineChars="1200" w:firstLine="31680"/>
        <w:rPr>
          <w:rFonts w:ascii="黑体" w:eastAsia="黑体" w:hAnsi="黑体"/>
          <w:color w:val="666666"/>
          <w:kern w:val="0"/>
          <w:sz w:val="32"/>
          <w:szCs w:val="32"/>
        </w:rPr>
      </w:pPr>
      <w:r w:rsidRPr="00227D47"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东安县</w:t>
      </w:r>
      <w:r w:rsidRPr="00227D47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</w:rPr>
        <w:t>紫水湿地公园管理局</w:t>
      </w:r>
    </w:p>
    <w:p w:rsidR="00797AC4" w:rsidRPr="00227D47" w:rsidRDefault="00797AC4" w:rsidP="002237E7">
      <w:pPr>
        <w:adjustRightInd w:val="0"/>
        <w:snapToGrid w:val="0"/>
        <w:spacing w:line="600" w:lineRule="exact"/>
        <w:ind w:right="1280" w:firstLineChars="1500" w:firstLine="3168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2018</w:t>
      </w:r>
      <w:r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12</w:t>
      </w:r>
      <w:r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>6</w:t>
      </w:r>
      <w:r>
        <w:rPr>
          <w:rFonts w:ascii="黑体" w:eastAsia="黑体" w:hAnsi="黑体" w:cs="黑体" w:hint="eastAsia"/>
          <w:color w:val="222222"/>
          <w:kern w:val="0"/>
          <w:sz w:val="32"/>
          <w:szCs w:val="32"/>
          <w:bdr w:val="none" w:sz="0" w:space="0" w:color="auto" w:frame="1"/>
        </w:rPr>
        <w:t>日</w:t>
      </w:r>
      <w:r w:rsidRPr="00227D47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    </w:t>
      </w:r>
      <w:r w:rsidRPr="006A4262">
        <w:rPr>
          <w:rFonts w:ascii="黑体" w:eastAsia="黑体" w:hAnsi="黑体" w:cs="黑体"/>
          <w:color w:val="222222"/>
          <w:kern w:val="0"/>
          <w:sz w:val="32"/>
          <w:szCs w:val="32"/>
          <w:bdr w:val="none" w:sz="0" w:space="0" w:color="auto" w:frame="1"/>
        </w:rPr>
        <w:t xml:space="preserve">   </w:t>
      </w:r>
    </w:p>
    <w:sectPr w:rsidR="00797AC4" w:rsidRPr="00227D47" w:rsidSect="000D507C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F5"/>
    <w:rsid w:val="00037B95"/>
    <w:rsid w:val="000D507C"/>
    <w:rsid w:val="00101DC9"/>
    <w:rsid w:val="00151FB2"/>
    <w:rsid w:val="0017128D"/>
    <w:rsid w:val="001F18A8"/>
    <w:rsid w:val="00205C4B"/>
    <w:rsid w:val="002237E7"/>
    <w:rsid w:val="00227D47"/>
    <w:rsid w:val="00273308"/>
    <w:rsid w:val="00291AC4"/>
    <w:rsid w:val="002A087C"/>
    <w:rsid w:val="003B6870"/>
    <w:rsid w:val="00491393"/>
    <w:rsid w:val="004A139B"/>
    <w:rsid w:val="00521EF1"/>
    <w:rsid w:val="005A30F2"/>
    <w:rsid w:val="005B2827"/>
    <w:rsid w:val="006117C5"/>
    <w:rsid w:val="0061728F"/>
    <w:rsid w:val="00646136"/>
    <w:rsid w:val="006A4262"/>
    <w:rsid w:val="0073431B"/>
    <w:rsid w:val="00762D52"/>
    <w:rsid w:val="00783181"/>
    <w:rsid w:val="00797AC4"/>
    <w:rsid w:val="00836368"/>
    <w:rsid w:val="00877BA1"/>
    <w:rsid w:val="009815A3"/>
    <w:rsid w:val="009D645C"/>
    <w:rsid w:val="009E7C41"/>
    <w:rsid w:val="00A659CD"/>
    <w:rsid w:val="00A76448"/>
    <w:rsid w:val="00A97590"/>
    <w:rsid w:val="00B30C5E"/>
    <w:rsid w:val="00B74A87"/>
    <w:rsid w:val="00BE25F3"/>
    <w:rsid w:val="00C25252"/>
    <w:rsid w:val="00CE0BD6"/>
    <w:rsid w:val="00D116AF"/>
    <w:rsid w:val="00D1790A"/>
    <w:rsid w:val="00D90AB0"/>
    <w:rsid w:val="00DF468F"/>
    <w:rsid w:val="00E023F5"/>
    <w:rsid w:val="00E3123B"/>
    <w:rsid w:val="00E641CA"/>
    <w:rsid w:val="00E96CA1"/>
    <w:rsid w:val="00EA1F7D"/>
    <w:rsid w:val="00F16E04"/>
    <w:rsid w:val="00F94903"/>
    <w:rsid w:val="00FC19E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7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50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507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5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507C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507C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0D507C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0D5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7</Pages>
  <Words>462</Words>
  <Characters>2640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戴尔</cp:lastModifiedBy>
  <cp:revision>10</cp:revision>
  <cp:lastPrinted>2013-10-09T02:05:00Z</cp:lastPrinted>
  <dcterms:created xsi:type="dcterms:W3CDTF">2015-08-13T01:19:00Z</dcterms:created>
  <dcterms:modified xsi:type="dcterms:W3CDTF">2018-12-08T08:07:00Z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