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5C" w:rsidRPr="001D5062" w:rsidRDefault="00923A5C" w:rsidP="00273308">
      <w:pPr>
        <w:adjustRightInd w:val="0"/>
        <w:spacing w:line="600" w:lineRule="exact"/>
        <w:jc w:val="center"/>
        <w:rPr>
          <w:rFonts w:ascii="黑体" w:eastAsia="黑体" w:hAnsi="黑体"/>
          <w:sz w:val="36"/>
          <w:szCs w:val="36"/>
        </w:rPr>
      </w:pPr>
      <w:r w:rsidRPr="001D5062">
        <w:rPr>
          <w:rFonts w:ascii="黑体" w:eastAsia="黑体" w:hAnsi="黑体"/>
          <w:sz w:val="36"/>
          <w:szCs w:val="36"/>
        </w:rPr>
        <w:t>201</w:t>
      </w:r>
      <w:r>
        <w:rPr>
          <w:rFonts w:ascii="黑体" w:eastAsia="黑体" w:hAnsi="黑体"/>
          <w:sz w:val="36"/>
          <w:szCs w:val="36"/>
        </w:rPr>
        <w:t>7</w:t>
      </w:r>
      <w:r w:rsidRPr="001D5062">
        <w:rPr>
          <w:rFonts w:ascii="黑体" w:eastAsia="黑体" w:hAnsi="黑体" w:hint="eastAsia"/>
          <w:sz w:val="36"/>
          <w:szCs w:val="36"/>
        </w:rPr>
        <w:t>年度</w:t>
      </w:r>
      <w:r w:rsidRPr="001D5062">
        <w:rPr>
          <w:rFonts w:ascii="黑体" w:eastAsia="黑体" w:hAnsi="黑体" w:hint="eastAsia"/>
          <w:b/>
          <w:sz w:val="36"/>
          <w:szCs w:val="36"/>
          <w:u w:val="single"/>
        </w:rPr>
        <w:t>（</w:t>
      </w:r>
      <w:r w:rsidRPr="001D5062">
        <w:rPr>
          <w:rFonts w:ascii="黑体" w:eastAsia="黑体" w:hAnsi="黑体" w:hint="eastAsia"/>
          <w:sz w:val="36"/>
          <w:szCs w:val="36"/>
          <w:u w:val="single"/>
        </w:rPr>
        <w:t>县政府办）</w:t>
      </w:r>
      <w:r w:rsidRPr="001D5062">
        <w:rPr>
          <w:rFonts w:ascii="黑体" w:eastAsia="黑体" w:hAnsi="黑体" w:hint="eastAsia"/>
          <w:sz w:val="36"/>
          <w:szCs w:val="36"/>
        </w:rPr>
        <w:t>部门整体支出绩效评价报告</w:t>
      </w:r>
    </w:p>
    <w:p w:rsidR="00923A5C" w:rsidRPr="00541B5C" w:rsidRDefault="00923A5C" w:rsidP="00273308">
      <w:pPr>
        <w:adjustRightInd w:val="0"/>
        <w:spacing w:line="600" w:lineRule="exact"/>
        <w:rPr>
          <w:rFonts w:eastAsia="仿宋_GB2312"/>
          <w:sz w:val="32"/>
          <w:szCs w:val="32"/>
        </w:rPr>
      </w:pPr>
    </w:p>
    <w:p w:rsidR="00923A5C" w:rsidRPr="00035BA9" w:rsidRDefault="00923A5C" w:rsidP="002B466F">
      <w:pPr>
        <w:adjustRightInd w:val="0"/>
        <w:snapToGrid w:val="0"/>
        <w:spacing w:line="500" w:lineRule="exact"/>
        <w:ind w:firstLineChars="300" w:firstLine="960"/>
        <w:rPr>
          <w:rFonts w:ascii="黑体" w:eastAsia="黑体" w:hAnsi="黑体"/>
          <w:sz w:val="32"/>
          <w:szCs w:val="32"/>
        </w:rPr>
      </w:pPr>
      <w:r w:rsidRPr="00035BA9">
        <w:rPr>
          <w:rFonts w:ascii="黑体" w:eastAsia="黑体" w:hAnsi="黑体" w:hint="eastAsia"/>
          <w:sz w:val="32"/>
          <w:szCs w:val="32"/>
        </w:rPr>
        <w:t>一、部门概况</w:t>
      </w:r>
    </w:p>
    <w:p w:rsidR="00923A5C" w:rsidRPr="00035BA9" w:rsidRDefault="00923A5C" w:rsidP="002B466F">
      <w:pPr>
        <w:adjustRightInd w:val="0"/>
        <w:snapToGrid w:val="0"/>
        <w:spacing w:line="500" w:lineRule="exact"/>
        <w:ind w:firstLineChars="200" w:firstLine="643"/>
        <w:rPr>
          <w:rFonts w:ascii="仿宋" w:eastAsia="仿宋" w:hAnsi="仿宋"/>
          <w:b/>
          <w:sz w:val="32"/>
          <w:szCs w:val="32"/>
        </w:rPr>
      </w:pPr>
      <w:r w:rsidRPr="00035BA9">
        <w:rPr>
          <w:rFonts w:ascii="仿宋" w:eastAsia="仿宋" w:hAnsi="仿宋" w:hint="eastAsia"/>
          <w:b/>
          <w:sz w:val="32"/>
          <w:szCs w:val="32"/>
        </w:rPr>
        <w:t>（一）部门基本情况。</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1</w:t>
      </w:r>
      <w:r w:rsidRPr="001D5062">
        <w:rPr>
          <w:rFonts w:ascii="仿宋" w:eastAsia="仿宋" w:hAnsi="仿宋" w:hint="eastAsia"/>
          <w:sz w:val="32"/>
          <w:szCs w:val="32"/>
        </w:rPr>
        <w:t>、人员构成情况</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在职人员</w:t>
      </w:r>
      <w:r>
        <w:rPr>
          <w:rFonts w:ascii="仿宋" w:eastAsia="仿宋" w:hAnsi="仿宋"/>
          <w:sz w:val="32"/>
          <w:szCs w:val="32"/>
        </w:rPr>
        <w:t>55</w:t>
      </w:r>
      <w:r w:rsidRPr="001D5062">
        <w:rPr>
          <w:rFonts w:ascii="仿宋" w:eastAsia="仿宋" w:hAnsi="仿宋" w:hint="eastAsia"/>
          <w:sz w:val="32"/>
          <w:szCs w:val="32"/>
        </w:rPr>
        <w:t>人，其中：县级领导</w:t>
      </w:r>
      <w:r w:rsidRPr="001D5062">
        <w:rPr>
          <w:rFonts w:ascii="仿宋" w:eastAsia="仿宋" w:hAnsi="仿宋"/>
          <w:sz w:val="32"/>
          <w:szCs w:val="32"/>
        </w:rPr>
        <w:t>15</w:t>
      </w:r>
      <w:r w:rsidRPr="001D5062">
        <w:rPr>
          <w:rFonts w:ascii="仿宋" w:eastAsia="仿宋" w:hAnsi="仿宋" w:hint="eastAsia"/>
          <w:sz w:val="32"/>
          <w:szCs w:val="32"/>
        </w:rPr>
        <w:t>（不含挂职人员</w:t>
      </w:r>
      <w:r w:rsidRPr="001D5062">
        <w:rPr>
          <w:rFonts w:ascii="仿宋" w:eastAsia="仿宋" w:hAnsi="仿宋"/>
          <w:sz w:val="32"/>
          <w:szCs w:val="32"/>
        </w:rPr>
        <w:t>2</w:t>
      </w:r>
      <w:r w:rsidRPr="001D5062">
        <w:rPr>
          <w:rFonts w:ascii="仿宋" w:eastAsia="仿宋" w:hAnsi="仿宋" w:hint="eastAsia"/>
          <w:sz w:val="32"/>
          <w:szCs w:val="32"/>
        </w:rPr>
        <w:t>人）、政府办工作人员</w:t>
      </w:r>
      <w:r w:rsidRPr="001D5062">
        <w:rPr>
          <w:rFonts w:ascii="仿宋" w:eastAsia="仿宋" w:hAnsi="仿宋"/>
          <w:sz w:val="32"/>
          <w:szCs w:val="32"/>
        </w:rPr>
        <w:t>3</w:t>
      </w:r>
      <w:r>
        <w:rPr>
          <w:rFonts w:ascii="仿宋" w:eastAsia="仿宋" w:hAnsi="仿宋"/>
          <w:sz w:val="32"/>
          <w:szCs w:val="32"/>
        </w:rPr>
        <w:t>6</w:t>
      </w:r>
      <w:r w:rsidRPr="001D5062">
        <w:rPr>
          <w:rFonts w:ascii="仿宋" w:eastAsia="仿宋" w:hAnsi="仿宋" w:hint="eastAsia"/>
          <w:sz w:val="32"/>
          <w:szCs w:val="32"/>
        </w:rPr>
        <w:t>人、电子政务中心</w:t>
      </w:r>
      <w:r w:rsidRPr="001D5062">
        <w:rPr>
          <w:rFonts w:ascii="仿宋" w:eastAsia="仿宋" w:hAnsi="仿宋"/>
          <w:sz w:val="32"/>
          <w:szCs w:val="32"/>
        </w:rPr>
        <w:t>4</w:t>
      </w:r>
      <w:r w:rsidRPr="001D5062">
        <w:rPr>
          <w:rFonts w:ascii="仿宋" w:eastAsia="仿宋" w:hAnsi="仿宋" w:hint="eastAsia"/>
          <w:sz w:val="32"/>
          <w:szCs w:val="32"/>
        </w:rPr>
        <w:t>人。</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sz w:val="32"/>
          <w:szCs w:val="32"/>
        </w:rPr>
        <w:t>2</w:t>
      </w:r>
      <w:r w:rsidRPr="001D5062">
        <w:rPr>
          <w:rFonts w:ascii="仿宋" w:eastAsia="仿宋" w:hAnsi="仿宋" w:hint="eastAsia"/>
          <w:sz w:val="32"/>
          <w:szCs w:val="32"/>
        </w:rPr>
        <w:t>、机构设置</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东安县人民政府办公室财务核算现有在编独立机构单位</w:t>
      </w:r>
      <w:r w:rsidRPr="001D5062">
        <w:rPr>
          <w:rFonts w:ascii="仿宋" w:eastAsia="仿宋" w:hAnsi="仿宋"/>
          <w:sz w:val="32"/>
          <w:szCs w:val="32"/>
        </w:rPr>
        <w:t>1</w:t>
      </w:r>
      <w:r w:rsidRPr="001D5062">
        <w:rPr>
          <w:rFonts w:ascii="仿宋" w:eastAsia="仿宋" w:hAnsi="仿宋" w:hint="eastAsia"/>
          <w:sz w:val="32"/>
          <w:szCs w:val="32"/>
        </w:rPr>
        <w:t>个，即县政府办。政府办设有经研室、政务联络室、文秘室、政工室、应急办、金融室、社会发展室、督查室、行政事务室等科室。</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sz w:val="32"/>
          <w:szCs w:val="32"/>
        </w:rPr>
        <w:t>3</w:t>
      </w:r>
      <w:r w:rsidRPr="001D5062">
        <w:rPr>
          <w:rFonts w:ascii="仿宋" w:eastAsia="仿宋" w:hAnsi="仿宋" w:hint="eastAsia"/>
          <w:sz w:val="32"/>
          <w:szCs w:val="32"/>
        </w:rPr>
        <w:t>、主要职能</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我办是协助县政府领导处理县人民政府日常工作的机构。主要负责县人民政府及办公室的公文办理和重要会议（汇报）材料的拟制、核检、印发；县政府会议的准备工作；督促检查县人民政府文件、重要部署、会议决定事项和领导批示件的贯彻落实情况；对涉及全县经济建设、社会发展和改革开放等全局性工作的重大课题进行调查研究；收集、整理、传递政务信息，为领导决策和指导工作提供服务；协助县政府领导做好服务保障工作；监督行政执法，受理行政复议案件；办理人大代表建议和政协委员提案；办理县委、县政府领导交办的其他工作。</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sz w:val="32"/>
          <w:szCs w:val="32"/>
        </w:rPr>
        <w:t>4</w:t>
      </w:r>
      <w:r w:rsidRPr="001D5062">
        <w:rPr>
          <w:rFonts w:ascii="仿宋" w:eastAsia="仿宋" w:hAnsi="仿宋" w:hint="eastAsia"/>
          <w:sz w:val="32"/>
          <w:szCs w:val="32"/>
        </w:rPr>
        <w:t>、重点工作计划</w:t>
      </w:r>
    </w:p>
    <w:p w:rsidR="00923A5C" w:rsidRPr="001D5062" w:rsidRDefault="00923A5C" w:rsidP="002B466F">
      <w:pPr>
        <w:widowControl/>
        <w:shd w:val="clear" w:color="auto" w:fill="FFFFFF"/>
        <w:spacing w:line="500" w:lineRule="exact"/>
        <w:ind w:firstLineChars="200" w:firstLine="640"/>
        <w:jc w:val="left"/>
        <w:rPr>
          <w:rFonts w:ascii="仿宋" w:eastAsia="仿宋" w:hAnsi="仿宋"/>
          <w:sz w:val="32"/>
          <w:szCs w:val="32"/>
        </w:rPr>
      </w:pPr>
      <w:r w:rsidRPr="001D5062">
        <w:rPr>
          <w:rFonts w:ascii="仿宋" w:eastAsia="仿宋" w:hAnsi="仿宋" w:hint="eastAsia"/>
          <w:sz w:val="32"/>
          <w:szCs w:val="32"/>
        </w:rPr>
        <w:t>一是加强调查研究。继续把调研工作作为提高服务水平和自身素质的重要抓手，及时分析</w:t>
      </w:r>
      <w:r>
        <w:rPr>
          <w:rFonts w:ascii="仿宋" w:eastAsia="仿宋" w:hAnsi="仿宋" w:hint="eastAsia"/>
          <w:sz w:val="32"/>
          <w:szCs w:val="32"/>
        </w:rPr>
        <w:t>全县经济运行形势，并紧紧围绕</w:t>
      </w:r>
      <w:r w:rsidRPr="001D5062">
        <w:rPr>
          <w:rFonts w:ascii="仿宋" w:eastAsia="仿宋" w:hAnsi="仿宋" w:hint="eastAsia"/>
          <w:sz w:val="32"/>
          <w:szCs w:val="32"/>
        </w:rPr>
        <w:t>新型工业化、新型城镇化、农业现代化、全面建成小康社会、</w:t>
      </w:r>
      <w:r>
        <w:rPr>
          <w:rFonts w:ascii="仿宋" w:eastAsia="仿宋" w:hAnsi="仿宋" w:hint="eastAsia"/>
          <w:sz w:val="32"/>
          <w:szCs w:val="32"/>
        </w:rPr>
        <w:t>房</w:t>
      </w:r>
      <w:r w:rsidRPr="001D5062">
        <w:rPr>
          <w:rFonts w:ascii="仿宋" w:eastAsia="仿宋" w:hAnsi="仿宋" w:hint="eastAsia"/>
          <w:sz w:val="32"/>
          <w:szCs w:val="32"/>
        </w:rPr>
        <w:t>地产开发、高铁经济带等课题进行调研，经常深入</w:t>
      </w:r>
      <w:r w:rsidRPr="001D5062">
        <w:rPr>
          <w:rFonts w:ascii="仿宋" w:eastAsia="仿宋" w:hAnsi="仿宋" w:cs="宋体" w:hint="eastAsia"/>
          <w:sz w:val="32"/>
          <w:szCs w:val="32"/>
        </w:rPr>
        <w:t>乡镇</w:t>
      </w:r>
      <w:r w:rsidRPr="001D5062">
        <w:rPr>
          <w:rFonts w:ascii="仿宋" w:eastAsia="仿宋" w:hAnsi="仿宋" w:hint="eastAsia"/>
          <w:sz w:val="32"/>
          <w:szCs w:val="32"/>
        </w:rPr>
        <w:t>、</w:t>
      </w:r>
      <w:r w:rsidRPr="001D5062">
        <w:rPr>
          <w:rFonts w:ascii="仿宋" w:eastAsia="仿宋" w:hAnsi="仿宋" w:cs="宋体" w:hint="eastAsia"/>
          <w:sz w:val="32"/>
          <w:szCs w:val="32"/>
        </w:rPr>
        <w:t>县直单位和</w:t>
      </w:r>
      <w:r w:rsidRPr="001D5062">
        <w:rPr>
          <w:rFonts w:ascii="仿宋" w:eastAsia="仿宋" w:hAnsi="仿宋" w:hint="eastAsia"/>
          <w:sz w:val="32"/>
          <w:szCs w:val="32"/>
        </w:rPr>
        <w:t>企业开展调研，及时撰写调研材料，力争在市级以上报刊上发表文章</w:t>
      </w:r>
      <w:r w:rsidRPr="001D5062">
        <w:rPr>
          <w:rFonts w:ascii="仿宋" w:eastAsia="仿宋" w:hAnsi="仿宋"/>
          <w:sz w:val="32"/>
          <w:szCs w:val="32"/>
        </w:rPr>
        <w:t>5</w:t>
      </w:r>
      <w:r w:rsidRPr="001D5062">
        <w:rPr>
          <w:rFonts w:ascii="仿宋" w:eastAsia="仿宋" w:hAnsi="仿宋" w:hint="eastAsia"/>
          <w:sz w:val="32"/>
          <w:szCs w:val="32"/>
        </w:rPr>
        <w:t>篇以上。</w:t>
      </w:r>
    </w:p>
    <w:p w:rsidR="00923A5C" w:rsidRPr="001D5062" w:rsidRDefault="00923A5C" w:rsidP="002B466F">
      <w:pPr>
        <w:widowControl/>
        <w:shd w:val="clear" w:color="auto" w:fill="FFFFFF"/>
        <w:spacing w:line="500" w:lineRule="exact"/>
        <w:ind w:firstLineChars="200" w:firstLine="640"/>
        <w:jc w:val="left"/>
        <w:rPr>
          <w:rFonts w:ascii="仿宋" w:eastAsia="仿宋" w:hAnsi="仿宋"/>
          <w:sz w:val="32"/>
          <w:szCs w:val="32"/>
        </w:rPr>
      </w:pPr>
      <w:r w:rsidRPr="001D5062">
        <w:rPr>
          <w:rFonts w:ascii="仿宋" w:eastAsia="仿宋" w:hAnsi="仿宋" w:hint="eastAsia"/>
          <w:sz w:val="32"/>
          <w:szCs w:val="32"/>
        </w:rPr>
        <w:t>二是加强信息报送。按照“紧紧围绕领导需要，紧扣政府工作中心，把握政务工作规律，适应经济发展形势，时刻关注社会动向”的要求，加强政务信息报送工作，确保信息质量和数量，提高信息采用率，及时、准确地为领导科学决策提供可靠信息，争取信息报送工作进入全市政府办系统前列。</w:t>
      </w:r>
    </w:p>
    <w:p w:rsidR="00923A5C" w:rsidRPr="001D5062" w:rsidRDefault="00923A5C" w:rsidP="002B466F">
      <w:pPr>
        <w:widowControl/>
        <w:shd w:val="clear" w:color="auto" w:fill="FFFFFF"/>
        <w:spacing w:line="500" w:lineRule="exact"/>
        <w:ind w:firstLineChars="200" w:firstLine="640"/>
        <w:jc w:val="left"/>
        <w:rPr>
          <w:rFonts w:ascii="仿宋" w:eastAsia="仿宋" w:hAnsi="仿宋"/>
          <w:sz w:val="32"/>
          <w:szCs w:val="32"/>
        </w:rPr>
      </w:pPr>
      <w:r w:rsidRPr="001D5062">
        <w:rPr>
          <w:rFonts w:ascii="仿宋" w:eastAsia="仿宋" w:hAnsi="仿宋" w:hint="eastAsia"/>
          <w:sz w:val="32"/>
          <w:szCs w:val="32"/>
        </w:rPr>
        <w:t>三是加强督查督办。围绕全县经济建设和社会发展点，以及人民群众关心的热点、难点问题，认真开展督查督办，并及时下发《督查通报》。对县政府确定的重点工作，采取专题督办、现场督办、定期督办等措施，抓住不放，一抓到底，确保政府各项工作的落实。加大人大代表议案、建议和政协委员提案办理工作力度，努力提高代表委员满意率，继续抓好为民办实事的督查督办工作。</w:t>
      </w:r>
    </w:p>
    <w:p w:rsidR="00923A5C" w:rsidRPr="001D5062" w:rsidRDefault="00923A5C" w:rsidP="002B466F">
      <w:pPr>
        <w:widowControl/>
        <w:shd w:val="clear" w:color="auto" w:fill="FFFFFF"/>
        <w:spacing w:line="500" w:lineRule="exact"/>
        <w:ind w:firstLineChars="200" w:firstLine="640"/>
        <w:jc w:val="left"/>
        <w:rPr>
          <w:rFonts w:ascii="仿宋" w:eastAsia="仿宋" w:hAnsi="仿宋"/>
          <w:sz w:val="32"/>
          <w:szCs w:val="32"/>
        </w:rPr>
      </w:pPr>
      <w:r w:rsidRPr="001D5062">
        <w:rPr>
          <w:rFonts w:ascii="仿宋" w:eastAsia="仿宋" w:hAnsi="仿宋" w:hint="eastAsia"/>
          <w:sz w:val="32"/>
          <w:szCs w:val="32"/>
        </w:rPr>
        <w:t>四是加强文秘工作。严把公文起草、审核、缮印、校对、发送、时效“六大关”，切实提高公文办理的效率和质量；严把会议关，提高会议服务质量，圆满完成各类会议的组织工作；加快电子政务建设，不断健全政府内部网络，加强内网管理；改进值班制度，强化领导批示件的办理和管理，加大限时批件的催办力度，努力树立政府领导权威。</w:t>
      </w:r>
    </w:p>
    <w:p w:rsidR="00923A5C" w:rsidRPr="001D5062" w:rsidRDefault="00923A5C" w:rsidP="002B466F">
      <w:pPr>
        <w:widowControl/>
        <w:shd w:val="clear" w:color="auto" w:fill="FFFFFF"/>
        <w:spacing w:line="500" w:lineRule="exact"/>
        <w:ind w:firstLineChars="200" w:firstLine="640"/>
        <w:jc w:val="left"/>
        <w:rPr>
          <w:rFonts w:ascii="仿宋" w:eastAsia="仿宋" w:hAnsi="仿宋"/>
          <w:sz w:val="32"/>
          <w:szCs w:val="32"/>
        </w:rPr>
      </w:pPr>
      <w:r w:rsidRPr="001D5062">
        <w:rPr>
          <w:rFonts w:ascii="仿宋" w:eastAsia="仿宋" w:hAnsi="仿宋" w:hint="eastAsia"/>
          <w:sz w:val="32"/>
          <w:szCs w:val="32"/>
        </w:rPr>
        <w:t>五是加强后勤服务。严格财务管理，认真执行财务制度和财经纪律，在确保无违法违纪违规现象发生以及领导公务活动和机关正常运转的前提下，合理优化支出结构，提高资金使用效率，进一步提高干部职工福利待遇。改善办公环境，强化卫生管理，努力创造整洁、优美、舒适、安全的工作环境。</w:t>
      </w:r>
    </w:p>
    <w:p w:rsidR="00923A5C" w:rsidRPr="001D5062" w:rsidRDefault="00923A5C" w:rsidP="002B466F">
      <w:pPr>
        <w:widowControl/>
        <w:shd w:val="clear" w:color="auto" w:fill="FFFFFF"/>
        <w:spacing w:line="500" w:lineRule="exact"/>
        <w:ind w:firstLineChars="200" w:firstLine="640"/>
        <w:jc w:val="left"/>
        <w:rPr>
          <w:rFonts w:ascii="仿宋" w:eastAsia="仿宋" w:hAnsi="仿宋"/>
          <w:sz w:val="32"/>
          <w:szCs w:val="32"/>
        </w:rPr>
      </w:pPr>
      <w:r w:rsidRPr="001D5062">
        <w:rPr>
          <w:rFonts w:ascii="仿宋" w:eastAsia="仿宋" w:hAnsi="仿宋" w:hint="eastAsia"/>
          <w:sz w:val="32"/>
          <w:szCs w:val="32"/>
        </w:rPr>
        <w:t>六是加强目标考核。</w:t>
      </w:r>
      <w:r w:rsidRPr="001D5062">
        <w:rPr>
          <w:rFonts w:eastAsia="仿宋"/>
          <w:sz w:val="32"/>
          <w:szCs w:val="32"/>
        </w:rPr>
        <w:t> </w:t>
      </w:r>
      <w:r w:rsidRPr="001D5062">
        <w:rPr>
          <w:rFonts w:ascii="仿宋" w:eastAsia="仿宋" w:hAnsi="仿宋" w:hint="eastAsia"/>
          <w:sz w:val="32"/>
          <w:szCs w:val="32"/>
        </w:rPr>
        <w:t>进一步完善办公室各项规章制度，落实科室年度目标责任，将任务分解到每个岗位和人员，将目标任务完成情况与年终考核、提拔重用直接挂钩。进一步加强党风廉政责任制建设，不断健全惩治和预防腐败体系，督促全体干部职工廉洁从政，树立良好的政府形象。</w:t>
      </w:r>
    </w:p>
    <w:p w:rsidR="00923A5C" w:rsidRPr="00035BA9" w:rsidRDefault="00923A5C" w:rsidP="002B466F">
      <w:pPr>
        <w:adjustRightInd w:val="0"/>
        <w:snapToGrid w:val="0"/>
        <w:spacing w:line="500" w:lineRule="exact"/>
        <w:ind w:firstLineChars="200" w:firstLine="643"/>
        <w:rPr>
          <w:rFonts w:ascii="仿宋" w:eastAsia="仿宋" w:hAnsi="仿宋"/>
          <w:b/>
          <w:sz w:val="32"/>
          <w:szCs w:val="32"/>
        </w:rPr>
      </w:pPr>
      <w:r w:rsidRPr="00035BA9">
        <w:rPr>
          <w:rFonts w:ascii="仿宋" w:eastAsia="仿宋" w:hAnsi="仿宋" w:hint="eastAsia"/>
          <w:b/>
          <w:sz w:val="32"/>
          <w:szCs w:val="32"/>
        </w:rPr>
        <w:t>（二）部门整体支出规模、使用方向和主要内容、涉及范围</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1</w:t>
      </w:r>
      <w:r w:rsidRPr="001D5062">
        <w:rPr>
          <w:rFonts w:ascii="仿宋" w:eastAsia="仿宋" w:hAnsi="仿宋" w:hint="eastAsia"/>
          <w:sz w:val="32"/>
          <w:szCs w:val="32"/>
        </w:rPr>
        <w:t>、</w:t>
      </w: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年预算规模情况</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w:t>
      </w:r>
      <w:r w:rsidRPr="001D5062">
        <w:rPr>
          <w:rFonts w:ascii="仿宋" w:eastAsia="仿宋" w:hAnsi="仿宋"/>
          <w:sz w:val="32"/>
          <w:szCs w:val="32"/>
        </w:rPr>
        <w:t>1</w:t>
      </w:r>
      <w:r w:rsidRPr="001D5062">
        <w:rPr>
          <w:rFonts w:ascii="仿宋" w:eastAsia="仿宋" w:hAnsi="仿宋" w:hint="eastAsia"/>
          <w:sz w:val="32"/>
          <w:szCs w:val="32"/>
        </w:rPr>
        <w:t>）预算资金情况</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年初总收支预算情况：</w:t>
      </w: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年预算总收入</w:t>
      </w:r>
      <w:r>
        <w:rPr>
          <w:rFonts w:ascii="仿宋" w:eastAsia="仿宋" w:hAnsi="仿宋"/>
          <w:sz w:val="32"/>
          <w:szCs w:val="32"/>
        </w:rPr>
        <w:t>682.32</w:t>
      </w:r>
      <w:r w:rsidRPr="001D5062">
        <w:rPr>
          <w:rFonts w:ascii="仿宋" w:eastAsia="仿宋" w:hAnsi="仿宋" w:hint="eastAsia"/>
          <w:sz w:val="32"/>
          <w:szCs w:val="32"/>
        </w:rPr>
        <w:t>万元，其中：财政拨款收入</w:t>
      </w:r>
      <w:r>
        <w:rPr>
          <w:rFonts w:ascii="仿宋" w:eastAsia="仿宋" w:hAnsi="仿宋"/>
          <w:sz w:val="32"/>
          <w:szCs w:val="32"/>
        </w:rPr>
        <w:t>682.32</w:t>
      </w:r>
      <w:r w:rsidRPr="001D5062">
        <w:rPr>
          <w:rFonts w:ascii="仿宋" w:eastAsia="仿宋" w:hAnsi="仿宋" w:hint="eastAsia"/>
          <w:sz w:val="32"/>
          <w:szCs w:val="32"/>
        </w:rPr>
        <w:t>万元，占</w:t>
      </w:r>
      <w:r w:rsidRPr="001D5062">
        <w:rPr>
          <w:rFonts w:ascii="仿宋" w:eastAsia="仿宋" w:hAnsi="仿宋"/>
          <w:sz w:val="32"/>
          <w:szCs w:val="32"/>
        </w:rPr>
        <w:t>100%</w:t>
      </w:r>
      <w:r w:rsidRPr="001D5062">
        <w:rPr>
          <w:rFonts w:ascii="仿宋" w:eastAsia="仿宋" w:hAnsi="仿宋" w:hint="eastAsia"/>
          <w:sz w:val="32"/>
          <w:szCs w:val="32"/>
        </w:rPr>
        <w:t>；支出预算中，基本支出</w:t>
      </w:r>
      <w:r>
        <w:rPr>
          <w:rFonts w:ascii="仿宋" w:eastAsia="仿宋" w:hAnsi="仿宋"/>
          <w:sz w:val="32"/>
          <w:szCs w:val="32"/>
        </w:rPr>
        <w:t>682.32</w:t>
      </w:r>
      <w:r w:rsidRPr="001D5062">
        <w:rPr>
          <w:rFonts w:ascii="仿宋" w:eastAsia="仿宋" w:hAnsi="仿宋" w:hint="eastAsia"/>
          <w:sz w:val="32"/>
          <w:szCs w:val="32"/>
        </w:rPr>
        <w:t>万元，占</w:t>
      </w:r>
      <w:r w:rsidRPr="001D5062">
        <w:rPr>
          <w:rFonts w:ascii="仿宋" w:eastAsia="仿宋" w:hAnsi="仿宋"/>
          <w:sz w:val="32"/>
          <w:szCs w:val="32"/>
        </w:rPr>
        <w:t>100%</w:t>
      </w:r>
      <w:r w:rsidRPr="001D5062">
        <w:rPr>
          <w:rFonts w:ascii="仿宋" w:eastAsia="仿宋" w:hAnsi="仿宋" w:hint="eastAsia"/>
          <w:sz w:val="32"/>
          <w:szCs w:val="32"/>
        </w:rPr>
        <w:t>。</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w:t>
      </w:r>
      <w:r w:rsidRPr="001D5062">
        <w:rPr>
          <w:rFonts w:ascii="仿宋" w:eastAsia="仿宋" w:hAnsi="仿宋"/>
          <w:sz w:val="32"/>
          <w:szCs w:val="32"/>
        </w:rPr>
        <w:t>2</w:t>
      </w:r>
      <w:r w:rsidRPr="001D5062">
        <w:rPr>
          <w:rFonts w:ascii="仿宋" w:eastAsia="仿宋" w:hAnsi="仿宋" w:hint="eastAsia"/>
          <w:sz w:val="32"/>
          <w:szCs w:val="32"/>
        </w:rPr>
        <w:t>）整体支出使用范围、方向和内容</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年年初预算</w:t>
      </w:r>
      <w:r>
        <w:rPr>
          <w:rFonts w:ascii="仿宋" w:eastAsia="仿宋" w:hAnsi="仿宋" w:hint="eastAsia"/>
          <w:sz w:val="32"/>
          <w:szCs w:val="32"/>
        </w:rPr>
        <w:t>支出</w:t>
      </w:r>
      <w:r>
        <w:rPr>
          <w:rFonts w:ascii="仿宋" w:eastAsia="仿宋" w:hAnsi="仿宋"/>
          <w:sz w:val="32"/>
          <w:szCs w:val="32"/>
        </w:rPr>
        <w:t>682.32</w:t>
      </w:r>
      <w:r w:rsidRPr="001D5062">
        <w:rPr>
          <w:rFonts w:ascii="仿宋" w:eastAsia="仿宋" w:hAnsi="仿宋" w:hint="eastAsia"/>
          <w:sz w:val="32"/>
          <w:szCs w:val="32"/>
        </w:rPr>
        <w:t>万元，其中基本支出</w:t>
      </w:r>
      <w:r>
        <w:rPr>
          <w:rFonts w:ascii="仿宋" w:eastAsia="仿宋" w:hAnsi="仿宋"/>
          <w:sz w:val="32"/>
          <w:szCs w:val="32"/>
        </w:rPr>
        <w:t>682.32</w:t>
      </w:r>
      <w:r w:rsidRPr="001D5062">
        <w:rPr>
          <w:rFonts w:ascii="仿宋" w:eastAsia="仿宋" w:hAnsi="仿宋" w:hint="eastAsia"/>
          <w:sz w:val="32"/>
          <w:szCs w:val="32"/>
        </w:rPr>
        <w:t>万元，使用内容为工资福利支出、</w:t>
      </w:r>
      <w:r>
        <w:rPr>
          <w:rFonts w:ascii="仿宋" w:eastAsia="仿宋" w:hAnsi="仿宋" w:hint="eastAsia"/>
          <w:sz w:val="32"/>
          <w:szCs w:val="32"/>
        </w:rPr>
        <w:t>一般</w:t>
      </w:r>
      <w:r w:rsidRPr="001D5062">
        <w:rPr>
          <w:rFonts w:ascii="仿宋" w:eastAsia="仿宋" w:hAnsi="仿宋" w:hint="eastAsia"/>
          <w:sz w:val="32"/>
          <w:szCs w:val="32"/>
        </w:rPr>
        <w:t>商品和服务支出、对个人和家庭的补助。具体使用方向如下：工资福利支出</w:t>
      </w:r>
      <w:r>
        <w:rPr>
          <w:rFonts w:ascii="仿宋" w:eastAsia="仿宋" w:hAnsi="仿宋"/>
          <w:sz w:val="32"/>
          <w:szCs w:val="32"/>
        </w:rPr>
        <w:t>346.81</w:t>
      </w:r>
      <w:r w:rsidRPr="001D5062">
        <w:rPr>
          <w:rFonts w:ascii="仿宋" w:eastAsia="仿宋" w:hAnsi="仿宋" w:hint="eastAsia"/>
          <w:sz w:val="32"/>
          <w:szCs w:val="32"/>
        </w:rPr>
        <w:t>万元，对个人和家庭的补助支出</w:t>
      </w:r>
      <w:r>
        <w:rPr>
          <w:rFonts w:ascii="仿宋" w:eastAsia="仿宋" w:hAnsi="仿宋"/>
          <w:sz w:val="32"/>
          <w:szCs w:val="32"/>
        </w:rPr>
        <w:t>163.25</w:t>
      </w:r>
      <w:r w:rsidRPr="001D5062">
        <w:rPr>
          <w:rFonts w:ascii="仿宋" w:eastAsia="仿宋" w:hAnsi="仿宋" w:hint="eastAsia"/>
          <w:sz w:val="32"/>
          <w:szCs w:val="32"/>
        </w:rPr>
        <w:t>万元，一般商品和服务支出</w:t>
      </w:r>
      <w:r>
        <w:rPr>
          <w:rFonts w:ascii="仿宋" w:eastAsia="仿宋" w:hAnsi="仿宋"/>
          <w:sz w:val="32"/>
          <w:szCs w:val="32"/>
        </w:rPr>
        <w:t>172.26</w:t>
      </w:r>
      <w:r w:rsidRPr="001D5062">
        <w:rPr>
          <w:rFonts w:ascii="仿宋" w:eastAsia="仿宋" w:hAnsi="仿宋" w:hint="eastAsia"/>
          <w:sz w:val="32"/>
          <w:szCs w:val="32"/>
        </w:rPr>
        <w:t>万元。</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2</w:t>
      </w:r>
      <w:r w:rsidRPr="001D5062">
        <w:rPr>
          <w:rFonts w:ascii="仿宋" w:eastAsia="仿宋" w:hAnsi="仿宋" w:hint="eastAsia"/>
          <w:sz w:val="32"/>
          <w:szCs w:val="32"/>
        </w:rPr>
        <w:t>、</w:t>
      </w: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年年度预算收支决算情况</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w:t>
      </w:r>
      <w:r>
        <w:rPr>
          <w:rFonts w:ascii="仿宋" w:eastAsia="仿宋" w:hAnsi="仿宋" w:hint="eastAsia"/>
          <w:sz w:val="32"/>
          <w:szCs w:val="32"/>
        </w:rPr>
        <w:t>年初</w:t>
      </w:r>
      <w:r w:rsidRPr="001D5062">
        <w:rPr>
          <w:rFonts w:ascii="仿宋" w:eastAsia="仿宋" w:hAnsi="仿宋" w:hint="eastAsia"/>
          <w:sz w:val="32"/>
          <w:szCs w:val="32"/>
        </w:rPr>
        <w:t>预算支出</w:t>
      </w:r>
      <w:r>
        <w:rPr>
          <w:rFonts w:ascii="仿宋" w:eastAsia="仿宋" w:hAnsi="仿宋"/>
          <w:sz w:val="32"/>
          <w:szCs w:val="32"/>
        </w:rPr>
        <w:t>682.32</w:t>
      </w:r>
      <w:r w:rsidRPr="001D5062">
        <w:rPr>
          <w:rFonts w:ascii="仿宋" w:eastAsia="仿宋" w:hAnsi="仿宋" w:hint="eastAsia"/>
          <w:sz w:val="32"/>
          <w:szCs w:val="32"/>
        </w:rPr>
        <w:t>万元，决算</w:t>
      </w:r>
      <w:r>
        <w:rPr>
          <w:rFonts w:ascii="仿宋" w:eastAsia="仿宋" w:hAnsi="仿宋" w:hint="eastAsia"/>
          <w:sz w:val="32"/>
          <w:szCs w:val="32"/>
        </w:rPr>
        <w:t>（实际）</w:t>
      </w:r>
      <w:r w:rsidRPr="001D5062">
        <w:rPr>
          <w:rFonts w:ascii="仿宋" w:eastAsia="仿宋" w:hAnsi="仿宋" w:hint="eastAsia"/>
          <w:sz w:val="32"/>
          <w:szCs w:val="32"/>
        </w:rPr>
        <w:t>支出</w:t>
      </w:r>
      <w:r>
        <w:rPr>
          <w:rFonts w:ascii="仿宋" w:eastAsia="仿宋" w:hAnsi="仿宋"/>
          <w:sz w:val="32"/>
          <w:szCs w:val="32"/>
        </w:rPr>
        <w:t>615.82</w:t>
      </w:r>
      <w:r w:rsidRPr="001D5062">
        <w:rPr>
          <w:rFonts w:ascii="仿宋" w:eastAsia="仿宋" w:hAnsi="仿宋" w:hint="eastAsia"/>
          <w:sz w:val="32"/>
          <w:szCs w:val="32"/>
        </w:rPr>
        <w:t>万元，其中：工资福利支出</w:t>
      </w:r>
      <w:r>
        <w:rPr>
          <w:rFonts w:ascii="仿宋" w:eastAsia="仿宋" w:hAnsi="仿宋"/>
          <w:sz w:val="32"/>
          <w:szCs w:val="32"/>
        </w:rPr>
        <w:t>355.1</w:t>
      </w:r>
      <w:r w:rsidRPr="001D5062">
        <w:rPr>
          <w:rFonts w:ascii="仿宋" w:eastAsia="仿宋" w:hAnsi="仿宋" w:hint="eastAsia"/>
          <w:sz w:val="32"/>
          <w:szCs w:val="32"/>
        </w:rPr>
        <w:t>万元，</w:t>
      </w:r>
      <w:r>
        <w:rPr>
          <w:rFonts w:ascii="仿宋" w:eastAsia="仿宋" w:hAnsi="仿宋" w:hint="eastAsia"/>
          <w:sz w:val="32"/>
          <w:szCs w:val="32"/>
        </w:rPr>
        <w:t>比年初预算数</w:t>
      </w:r>
      <w:r w:rsidRPr="001D5062">
        <w:rPr>
          <w:rFonts w:ascii="仿宋" w:eastAsia="仿宋" w:hAnsi="仿宋" w:hint="eastAsia"/>
          <w:sz w:val="32"/>
          <w:szCs w:val="32"/>
        </w:rPr>
        <w:t>增加</w:t>
      </w:r>
      <w:r>
        <w:rPr>
          <w:rFonts w:ascii="仿宋" w:eastAsia="仿宋" w:hAnsi="仿宋"/>
          <w:sz w:val="32"/>
          <w:szCs w:val="32"/>
        </w:rPr>
        <w:t>8.29</w:t>
      </w:r>
      <w:r>
        <w:rPr>
          <w:rFonts w:ascii="仿宋" w:eastAsia="仿宋" w:hAnsi="仿宋" w:hint="eastAsia"/>
          <w:sz w:val="32"/>
          <w:szCs w:val="32"/>
        </w:rPr>
        <w:t>万元，主要原因：正常调资及增加津补贴</w:t>
      </w:r>
      <w:r w:rsidRPr="001D5062">
        <w:rPr>
          <w:rFonts w:ascii="仿宋" w:eastAsia="仿宋" w:hAnsi="仿宋" w:hint="eastAsia"/>
          <w:sz w:val="32"/>
          <w:szCs w:val="32"/>
        </w:rPr>
        <w:t>。对个</w:t>
      </w:r>
      <w:r>
        <w:rPr>
          <w:rFonts w:ascii="仿宋" w:eastAsia="仿宋" w:hAnsi="仿宋" w:hint="eastAsia"/>
          <w:sz w:val="32"/>
          <w:szCs w:val="32"/>
        </w:rPr>
        <w:t>人</w:t>
      </w:r>
      <w:r w:rsidRPr="001D5062">
        <w:rPr>
          <w:rFonts w:ascii="仿宋" w:eastAsia="仿宋" w:hAnsi="仿宋" w:hint="eastAsia"/>
          <w:sz w:val="32"/>
          <w:szCs w:val="32"/>
        </w:rPr>
        <w:t>和家庭的补助支出</w:t>
      </w:r>
      <w:r>
        <w:rPr>
          <w:rFonts w:ascii="仿宋" w:eastAsia="仿宋" w:hAnsi="仿宋"/>
          <w:sz w:val="32"/>
          <w:szCs w:val="32"/>
        </w:rPr>
        <w:t>17.62</w:t>
      </w:r>
      <w:r w:rsidRPr="001D5062">
        <w:rPr>
          <w:rFonts w:ascii="仿宋" w:eastAsia="仿宋" w:hAnsi="仿宋" w:hint="eastAsia"/>
          <w:sz w:val="32"/>
          <w:szCs w:val="32"/>
        </w:rPr>
        <w:t>万元，</w:t>
      </w:r>
      <w:r>
        <w:rPr>
          <w:rFonts w:ascii="仿宋" w:eastAsia="仿宋" w:hAnsi="仿宋" w:hint="eastAsia"/>
          <w:sz w:val="32"/>
          <w:szCs w:val="32"/>
        </w:rPr>
        <w:t>比年初预算数</w:t>
      </w:r>
      <w:r w:rsidRPr="001D5062">
        <w:rPr>
          <w:rFonts w:ascii="仿宋" w:eastAsia="仿宋" w:hAnsi="仿宋" w:hint="eastAsia"/>
          <w:sz w:val="32"/>
          <w:szCs w:val="32"/>
        </w:rPr>
        <w:t>减少</w:t>
      </w:r>
      <w:r>
        <w:rPr>
          <w:rFonts w:ascii="仿宋" w:eastAsia="仿宋" w:hAnsi="仿宋"/>
          <w:sz w:val="32"/>
          <w:szCs w:val="32"/>
        </w:rPr>
        <w:t>145.63</w:t>
      </w:r>
      <w:r w:rsidRPr="001D5062">
        <w:rPr>
          <w:rFonts w:ascii="仿宋" w:eastAsia="仿宋" w:hAnsi="仿宋" w:hint="eastAsia"/>
          <w:sz w:val="32"/>
          <w:szCs w:val="32"/>
        </w:rPr>
        <w:t>万元，主要原因：财政预算负担列支的养老保险、职业年金、</w:t>
      </w:r>
      <w:r>
        <w:rPr>
          <w:rFonts w:ascii="仿宋" w:eastAsia="仿宋" w:hAnsi="仿宋" w:hint="eastAsia"/>
          <w:sz w:val="32"/>
          <w:szCs w:val="32"/>
        </w:rPr>
        <w:t>医疗保险财政补贴、</w:t>
      </w:r>
      <w:r w:rsidRPr="001D5062">
        <w:rPr>
          <w:rFonts w:ascii="仿宋" w:eastAsia="仿宋" w:hAnsi="仿宋" w:hint="eastAsia"/>
          <w:sz w:val="32"/>
          <w:szCs w:val="32"/>
        </w:rPr>
        <w:t>住房公积金财政补贴，单位决算未列支出。一般商品和服务支出</w:t>
      </w:r>
      <w:r>
        <w:rPr>
          <w:rFonts w:ascii="仿宋" w:eastAsia="仿宋" w:hAnsi="仿宋"/>
          <w:sz w:val="32"/>
          <w:szCs w:val="32"/>
        </w:rPr>
        <w:t>243.1</w:t>
      </w:r>
      <w:r w:rsidRPr="001D5062">
        <w:rPr>
          <w:rFonts w:ascii="仿宋" w:eastAsia="仿宋" w:hAnsi="仿宋" w:hint="eastAsia"/>
          <w:sz w:val="32"/>
          <w:szCs w:val="32"/>
        </w:rPr>
        <w:t>万元，</w:t>
      </w:r>
      <w:r>
        <w:rPr>
          <w:rFonts w:ascii="仿宋" w:eastAsia="仿宋" w:hAnsi="仿宋" w:hint="eastAsia"/>
          <w:sz w:val="32"/>
          <w:szCs w:val="32"/>
        </w:rPr>
        <w:t>比年初预算数</w:t>
      </w:r>
      <w:r w:rsidRPr="001D5062">
        <w:rPr>
          <w:rFonts w:ascii="仿宋" w:eastAsia="仿宋" w:hAnsi="仿宋" w:hint="eastAsia"/>
          <w:sz w:val="32"/>
          <w:szCs w:val="32"/>
        </w:rPr>
        <w:t>增加</w:t>
      </w:r>
      <w:r>
        <w:rPr>
          <w:rFonts w:ascii="仿宋" w:eastAsia="仿宋" w:hAnsi="仿宋"/>
          <w:sz w:val="32"/>
          <w:szCs w:val="32"/>
        </w:rPr>
        <w:t>70.84</w:t>
      </w:r>
      <w:r w:rsidRPr="001D5062">
        <w:rPr>
          <w:rFonts w:ascii="仿宋" w:eastAsia="仿宋" w:hAnsi="仿宋" w:hint="eastAsia"/>
          <w:sz w:val="32"/>
          <w:szCs w:val="32"/>
        </w:rPr>
        <w:t>万元，主要原因：增加办公室设施支出、网络运行经费及维修费。</w:t>
      </w:r>
      <w:r>
        <w:rPr>
          <w:rFonts w:ascii="仿宋" w:eastAsia="仿宋" w:hAnsi="仿宋"/>
          <w:sz w:val="32"/>
          <w:szCs w:val="32"/>
        </w:rPr>
        <w:t>2017</w:t>
      </w:r>
      <w:r>
        <w:rPr>
          <w:rFonts w:ascii="仿宋" w:eastAsia="仿宋" w:hAnsi="仿宋" w:hint="eastAsia"/>
          <w:sz w:val="32"/>
          <w:szCs w:val="32"/>
        </w:rPr>
        <w:t>年，</w:t>
      </w:r>
      <w:r w:rsidRPr="006A423E">
        <w:rPr>
          <w:rStyle w:val="SubtitleChar"/>
          <w:rFonts w:hint="eastAsia"/>
        </w:rPr>
        <w:t>“</w:t>
      </w:r>
      <w:r>
        <w:rPr>
          <w:rFonts w:ascii="仿宋" w:eastAsia="仿宋" w:hAnsi="仿宋" w:hint="eastAsia"/>
          <w:sz w:val="32"/>
          <w:szCs w:val="32"/>
        </w:rPr>
        <w:t>三公”经费实际支出数为</w:t>
      </w:r>
      <w:r>
        <w:rPr>
          <w:rFonts w:ascii="仿宋" w:eastAsia="仿宋" w:hAnsi="仿宋"/>
          <w:sz w:val="32"/>
          <w:szCs w:val="32"/>
        </w:rPr>
        <w:t>25.36</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三公经费预算安排数为</w:t>
      </w:r>
      <w:r>
        <w:rPr>
          <w:rFonts w:ascii="仿宋" w:eastAsia="仿宋" w:hAnsi="仿宋"/>
          <w:sz w:val="32"/>
          <w:szCs w:val="32"/>
        </w:rPr>
        <w:t>39.5</w:t>
      </w:r>
      <w:r>
        <w:rPr>
          <w:rFonts w:ascii="仿宋" w:eastAsia="仿宋" w:hAnsi="仿宋" w:hint="eastAsia"/>
          <w:sz w:val="32"/>
          <w:szCs w:val="32"/>
        </w:rPr>
        <w:t>万元</w:t>
      </w:r>
      <w:r>
        <w:rPr>
          <w:rFonts w:ascii="仿宋" w:eastAsia="仿宋" w:hAnsi="仿宋"/>
          <w:sz w:val="32"/>
          <w:szCs w:val="32"/>
        </w:rPr>
        <w:t>,</w:t>
      </w:r>
      <w:r w:rsidRPr="006A423E">
        <w:rPr>
          <w:rFonts w:ascii="仿宋" w:eastAsia="仿宋" w:hAnsi="仿宋"/>
          <w:sz w:val="32"/>
          <w:szCs w:val="32"/>
        </w:rPr>
        <w:t xml:space="preserve"> </w:t>
      </w:r>
      <w:r>
        <w:rPr>
          <w:rFonts w:ascii="仿宋" w:eastAsia="仿宋" w:hAnsi="仿宋" w:hint="eastAsia"/>
          <w:sz w:val="32"/>
          <w:szCs w:val="32"/>
        </w:rPr>
        <w:t>“三公”经费控制率为</w:t>
      </w:r>
      <w:r>
        <w:rPr>
          <w:rFonts w:ascii="仿宋" w:eastAsia="仿宋" w:hAnsi="仿宋"/>
          <w:sz w:val="32"/>
          <w:szCs w:val="32"/>
        </w:rPr>
        <w:t>64.2%.</w:t>
      </w:r>
    </w:p>
    <w:p w:rsidR="00923A5C" w:rsidRPr="00035BA9" w:rsidRDefault="00923A5C" w:rsidP="002B466F">
      <w:pPr>
        <w:adjustRightInd w:val="0"/>
        <w:snapToGrid w:val="0"/>
        <w:spacing w:line="500" w:lineRule="exact"/>
        <w:ind w:firstLineChars="200" w:firstLine="640"/>
        <w:rPr>
          <w:rFonts w:ascii="黑体" w:eastAsia="黑体" w:hAnsi="黑体"/>
          <w:sz w:val="32"/>
          <w:szCs w:val="32"/>
        </w:rPr>
      </w:pPr>
      <w:r w:rsidRPr="00035BA9">
        <w:rPr>
          <w:rFonts w:ascii="黑体" w:eastAsia="黑体" w:hAnsi="黑体" w:hint="eastAsia"/>
          <w:sz w:val="32"/>
          <w:szCs w:val="32"/>
        </w:rPr>
        <w:t>二、部门整体支出使用情况</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（一）部门整体支出规模。</w:t>
      </w: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年基本支出</w:t>
      </w:r>
      <w:r>
        <w:rPr>
          <w:rFonts w:ascii="仿宋" w:eastAsia="仿宋" w:hAnsi="仿宋"/>
          <w:sz w:val="32"/>
          <w:szCs w:val="32"/>
        </w:rPr>
        <w:t>615.82</w:t>
      </w:r>
      <w:r w:rsidRPr="001D5062">
        <w:rPr>
          <w:rFonts w:ascii="仿宋" w:eastAsia="仿宋" w:hAnsi="仿宋" w:hint="eastAsia"/>
          <w:sz w:val="32"/>
          <w:szCs w:val="32"/>
        </w:rPr>
        <w:t>万元，其中：工资福利支出</w:t>
      </w:r>
      <w:r>
        <w:rPr>
          <w:rFonts w:ascii="仿宋" w:eastAsia="仿宋" w:hAnsi="仿宋"/>
          <w:sz w:val="32"/>
          <w:szCs w:val="32"/>
        </w:rPr>
        <w:t>355.1</w:t>
      </w:r>
      <w:r w:rsidRPr="001D5062">
        <w:rPr>
          <w:rFonts w:ascii="仿宋" w:eastAsia="仿宋" w:hAnsi="仿宋" w:hint="eastAsia"/>
          <w:sz w:val="32"/>
          <w:szCs w:val="32"/>
        </w:rPr>
        <w:t>万元，占总支出的</w:t>
      </w:r>
      <w:r w:rsidRPr="001D5062">
        <w:rPr>
          <w:rFonts w:ascii="仿宋" w:eastAsia="仿宋" w:hAnsi="仿宋"/>
          <w:sz w:val="32"/>
          <w:szCs w:val="32"/>
        </w:rPr>
        <w:t xml:space="preserve"> </w:t>
      </w:r>
      <w:r>
        <w:rPr>
          <w:rFonts w:ascii="仿宋" w:eastAsia="仿宋" w:hAnsi="仿宋"/>
          <w:sz w:val="32"/>
          <w:szCs w:val="32"/>
        </w:rPr>
        <w:t>57.6</w:t>
      </w:r>
      <w:r w:rsidRPr="001D5062">
        <w:rPr>
          <w:rFonts w:ascii="仿宋" w:eastAsia="仿宋" w:hAnsi="仿宋"/>
          <w:sz w:val="32"/>
          <w:szCs w:val="32"/>
        </w:rPr>
        <w:t>%</w:t>
      </w:r>
      <w:r w:rsidRPr="001D5062">
        <w:rPr>
          <w:rFonts w:ascii="仿宋" w:eastAsia="仿宋" w:hAnsi="仿宋" w:hint="eastAsia"/>
          <w:sz w:val="32"/>
          <w:szCs w:val="32"/>
        </w:rPr>
        <w:t>；一般商品和服务支出</w:t>
      </w:r>
      <w:r>
        <w:rPr>
          <w:rFonts w:ascii="仿宋" w:eastAsia="仿宋" w:hAnsi="仿宋"/>
          <w:sz w:val="32"/>
          <w:szCs w:val="32"/>
        </w:rPr>
        <w:t>243.1</w:t>
      </w:r>
      <w:r w:rsidRPr="001D5062">
        <w:rPr>
          <w:rFonts w:ascii="仿宋" w:eastAsia="仿宋" w:hAnsi="仿宋" w:hint="eastAsia"/>
          <w:sz w:val="32"/>
          <w:szCs w:val="32"/>
        </w:rPr>
        <w:t>万元，占总支出的</w:t>
      </w:r>
      <w:r>
        <w:rPr>
          <w:rFonts w:ascii="仿宋" w:eastAsia="仿宋" w:hAnsi="仿宋"/>
          <w:sz w:val="32"/>
          <w:szCs w:val="32"/>
        </w:rPr>
        <w:t>39.5</w:t>
      </w:r>
      <w:r w:rsidRPr="001D5062">
        <w:rPr>
          <w:rFonts w:ascii="仿宋" w:eastAsia="仿宋" w:hAnsi="仿宋"/>
          <w:sz w:val="32"/>
          <w:szCs w:val="32"/>
        </w:rPr>
        <w:t>%</w:t>
      </w:r>
      <w:r w:rsidRPr="001D5062">
        <w:rPr>
          <w:rFonts w:ascii="仿宋" w:eastAsia="仿宋" w:hAnsi="仿宋" w:hint="eastAsia"/>
          <w:sz w:val="32"/>
          <w:szCs w:val="32"/>
        </w:rPr>
        <w:t>；对个人和家庭的补助支出</w:t>
      </w:r>
      <w:r>
        <w:rPr>
          <w:rFonts w:ascii="仿宋" w:eastAsia="仿宋" w:hAnsi="仿宋"/>
          <w:sz w:val="32"/>
          <w:szCs w:val="32"/>
        </w:rPr>
        <w:t>17.62</w:t>
      </w:r>
      <w:r w:rsidRPr="001D5062">
        <w:rPr>
          <w:rFonts w:ascii="仿宋" w:eastAsia="仿宋" w:hAnsi="仿宋" w:hint="eastAsia"/>
          <w:sz w:val="32"/>
          <w:szCs w:val="32"/>
        </w:rPr>
        <w:t>万元，占总支出的</w:t>
      </w:r>
      <w:r w:rsidRPr="001D5062">
        <w:rPr>
          <w:rFonts w:ascii="仿宋" w:eastAsia="仿宋" w:hAnsi="仿宋"/>
          <w:sz w:val="32"/>
          <w:szCs w:val="32"/>
        </w:rPr>
        <w:t xml:space="preserve"> </w:t>
      </w:r>
      <w:r>
        <w:rPr>
          <w:rFonts w:ascii="仿宋" w:eastAsia="仿宋" w:hAnsi="仿宋"/>
          <w:sz w:val="32"/>
          <w:szCs w:val="32"/>
        </w:rPr>
        <w:t>2.9</w:t>
      </w:r>
      <w:r w:rsidRPr="001D5062">
        <w:rPr>
          <w:rFonts w:ascii="仿宋" w:eastAsia="仿宋" w:hAnsi="仿宋"/>
          <w:sz w:val="32"/>
          <w:szCs w:val="32"/>
        </w:rPr>
        <w:t>%</w:t>
      </w:r>
      <w:r w:rsidRPr="001D5062">
        <w:rPr>
          <w:rFonts w:ascii="仿宋" w:eastAsia="仿宋" w:hAnsi="仿宋" w:hint="eastAsia"/>
          <w:sz w:val="32"/>
          <w:szCs w:val="32"/>
        </w:rPr>
        <w:t>。</w:t>
      </w:r>
    </w:p>
    <w:p w:rsidR="00923A5C"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hint="eastAsia"/>
          <w:sz w:val="32"/>
          <w:szCs w:val="32"/>
        </w:rPr>
        <w:t>（二）“三公经费支出情况。</w:t>
      </w:r>
    </w:p>
    <w:p w:rsidR="00923A5C" w:rsidRPr="009948D8" w:rsidRDefault="00923A5C" w:rsidP="002B466F">
      <w:pPr>
        <w:spacing w:line="500" w:lineRule="exact"/>
        <w:ind w:firstLineChars="200" w:firstLine="640"/>
        <w:rPr>
          <w:rFonts w:ascii="仿宋" w:eastAsia="仿宋" w:hAnsi="仿宋"/>
          <w:sz w:val="32"/>
          <w:szCs w:val="32"/>
        </w:rPr>
      </w:pPr>
      <w:r w:rsidRPr="009948D8">
        <w:rPr>
          <w:rFonts w:ascii="仿宋" w:eastAsia="仿宋" w:hAnsi="仿宋"/>
          <w:sz w:val="32"/>
          <w:szCs w:val="32"/>
        </w:rPr>
        <w:t>201</w:t>
      </w:r>
      <w:r>
        <w:rPr>
          <w:rFonts w:ascii="仿宋" w:eastAsia="仿宋" w:hAnsi="仿宋"/>
          <w:sz w:val="32"/>
          <w:szCs w:val="32"/>
        </w:rPr>
        <w:t>7</w:t>
      </w:r>
      <w:r w:rsidRPr="009948D8">
        <w:rPr>
          <w:rFonts w:ascii="仿宋" w:eastAsia="仿宋" w:hAnsi="仿宋" w:hint="eastAsia"/>
          <w:sz w:val="32"/>
          <w:szCs w:val="32"/>
        </w:rPr>
        <w:t>年“三公经费”财政拨款支出共</w:t>
      </w:r>
      <w:r>
        <w:rPr>
          <w:rFonts w:ascii="仿宋" w:eastAsia="仿宋" w:hAnsi="仿宋"/>
          <w:sz w:val="32"/>
          <w:szCs w:val="32"/>
        </w:rPr>
        <w:t>25.36</w:t>
      </w:r>
      <w:r w:rsidRPr="009948D8">
        <w:rPr>
          <w:rFonts w:ascii="仿宋" w:eastAsia="仿宋" w:hAnsi="仿宋" w:hint="eastAsia"/>
          <w:sz w:val="32"/>
          <w:szCs w:val="32"/>
        </w:rPr>
        <w:t>万元，与上年决算数同比减少</w:t>
      </w:r>
      <w:r>
        <w:rPr>
          <w:rFonts w:ascii="仿宋" w:eastAsia="仿宋" w:hAnsi="仿宋"/>
          <w:sz w:val="32"/>
          <w:szCs w:val="32"/>
        </w:rPr>
        <w:t>60.47</w:t>
      </w:r>
      <w:r w:rsidRPr="009948D8">
        <w:rPr>
          <w:rFonts w:ascii="仿宋" w:eastAsia="仿宋" w:hAnsi="仿宋" w:hint="eastAsia"/>
          <w:sz w:val="32"/>
          <w:szCs w:val="32"/>
        </w:rPr>
        <w:t>万元，减少原因：</w:t>
      </w:r>
      <w:r>
        <w:rPr>
          <w:rFonts w:ascii="仿宋" w:eastAsia="仿宋" w:hAnsi="仿宋" w:hint="eastAsia"/>
          <w:sz w:val="32"/>
          <w:szCs w:val="32"/>
        </w:rPr>
        <w:t>车改后，公务运行维护费减少</w:t>
      </w:r>
      <w:r w:rsidRPr="009948D8">
        <w:rPr>
          <w:rFonts w:ascii="仿宋" w:eastAsia="仿宋" w:hAnsi="仿宋" w:hint="eastAsia"/>
          <w:sz w:val="32"/>
          <w:szCs w:val="32"/>
        </w:rPr>
        <w:t>。</w:t>
      </w:r>
      <w:r w:rsidRPr="001D5062">
        <w:rPr>
          <w:rFonts w:ascii="仿宋" w:eastAsia="仿宋" w:hAnsi="仿宋" w:hint="eastAsia"/>
          <w:sz w:val="32"/>
          <w:szCs w:val="32"/>
        </w:rPr>
        <w:t>三公”经费总体控制较好</w:t>
      </w:r>
      <w:r>
        <w:rPr>
          <w:rFonts w:ascii="仿宋" w:eastAsia="仿宋" w:hAnsi="仿宋" w:hint="eastAsia"/>
          <w:sz w:val="32"/>
          <w:szCs w:val="32"/>
        </w:rPr>
        <w:t>，</w:t>
      </w:r>
      <w:r w:rsidRPr="009948D8">
        <w:rPr>
          <w:rFonts w:ascii="仿宋" w:eastAsia="仿宋" w:hAnsi="仿宋" w:hint="eastAsia"/>
          <w:sz w:val="32"/>
          <w:szCs w:val="32"/>
        </w:rPr>
        <w:t>具体情况如下：</w:t>
      </w:r>
    </w:p>
    <w:p w:rsidR="00923A5C" w:rsidRPr="009948D8" w:rsidRDefault="00923A5C" w:rsidP="002B466F">
      <w:pPr>
        <w:spacing w:line="500" w:lineRule="exact"/>
        <w:ind w:firstLineChars="200" w:firstLine="640"/>
        <w:rPr>
          <w:rFonts w:ascii="仿宋" w:eastAsia="仿宋" w:hAnsi="仿宋"/>
          <w:sz w:val="32"/>
          <w:szCs w:val="32"/>
        </w:rPr>
      </w:pPr>
      <w:r w:rsidRPr="009948D8">
        <w:rPr>
          <w:rFonts w:ascii="仿宋" w:eastAsia="仿宋" w:hAnsi="仿宋"/>
          <w:sz w:val="32"/>
          <w:szCs w:val="32"/>
        </w:rPr>
        <w:t>1</w:t>
      </w:r>
      <w:r w:rsidRPr="009948D8">
        <w:rPr>
          <w:rFonts w:ascii="仿宋" w:eastAsia="仿宋" w:hAnsi="仿宋" w:hint="eastAsia"/>
          <w:sz w:val="32"/>
          <w:szCs w:val="32"/>
        </w:rPr>
        <w:t>、因公出国（境）费无支出；</w:t>
      </w:r>
    </w:p>
    <w:p w:rsidR="00923A5C" w:rsidRDefault="00923A5C" w:rsidP="002B466F">
      <w:pPr>
        <w:spacing w:line="500" w:lineRule="exact"/>
        <w:ind w:firstLineChars="200" w:firstLine="640"/>
        <w:rPr>
          <w:rFonts w:ascii="仿宋" w:eastAsia="仿宋" w:hAnsi="仿宋"/>
          <w:sz w:val="32"/>
          <w:szCs w:val="32"/>
        </w:rPr>
      </w:pPr>
      <w:r w:rsidRPr="009948D8">
        <w:rPr>
          <w:rFonts w:ascii="仿宋" w:eastAsia="仿宋" w:hAnsi="仿宋"/>
          <w:sz w:val="32"/>
          <w:szCs w:val="32"/>
        </w:rPr>
        <w:t>2</w:t>
      </w:r>
      <w:r w:rsidRPr="009948D8">
        <w:rPr>
          <w:rFonts w:ascii="仿宋" w:eastAsia="仿宋" w:hAnsi="仿宋" w:hint="eastAsia"/>
          <w:sz w:val="32"/>
          <w:szCs w:val="32"/>
        </w:rPr>
        <w:t>、公务用车及运行维护费支出</w:t>
      </w:r>
      <w:r>
        <w:rPr>
          <w:rFonts w:ascii="仿宋" w:eastAsia="仿宋" w:hAnsi="仿宋"/>
          <w:sz w:val="32"/>
          <w:szCs w:val="32"/>
        </w:rPr>
        <w:t>6.66</w:t>
      </w:r>
      <w:r w:rsidRPr="009948D8">
        <w:rPr>
          <w:rFonts w:ascii="仿宋" w:eastAsia="仿宋" w:hAnsi="仿宋" w:hint="eastAsia"/>
          <w:sz w:val="32"/>
          <w:szCs w:val="32"/>
        </w:rPr>
        <w:t>万元，具体是：</w:t>
      </w:r>
      <w:r>
        <w:rPr>
          <w:rFonts w:ascii="仿宋" w:eastAsia="仿宋" w:hAnsi="仿宋" w:hint="eastAsia"/>
          <w:sz w:val="32"/>
          <w:szCs w:val="32"/>
        </w:rPr>
        <w:t>单位固定资产登记</w:t>
      </w:r>
      <w:r>
        <w:rPr>
          <w:rFonts w:ascii="仿宋" w:eastAsia="仿宋" w:hAnsi="仿宋"/>
          <w:sz w:val="32"/>
          <w:szCs w:val="32"/>
        </w:rPr>
        <w:t>9</w:t>
      </w:r>
      <w:r>
        <w:rPr>
          <w:rFonts w:ascii="仿宋" w:eastAsia="仿宋" w:hAnsi="仿宋" w:hint="eastAsia"/>
          <w:sz w:val="32"/>
          <w:szCs w:val="32"/>
        </w:rPr>
        <w:t>台，公务车实质保有量</w:t>
      </w:r>
      <w:r>
        <w:rPr>
          <w:rFonts w:ascii="仿宋" w:eastAsia="仿宋" w:hAnsi="仿宋"/>
          <w:sz w:val="32"/>
          <w:szCs w:val="32"/>
        </w:rPr>
        <w:t>1</w:t>
      </w:r>
      <w:r>
        <w:rPr>
          <w:rFonts w:ascii="仿宋" w:eastAsia="仿宋" w:hAnsi="仿宋" w:hint="eastAsia"/>
          <w:sz w:val="32"/>
          <w:szCs w:val="32"/>
        </w:rPr>
        <w:t>台，其余车辆由县公车改革办统一安排使用，</w:t>
      </w:r>
      <w:r w:rsidRPr="009948D8">
        <w:rPr>
          <w:rFonts w:ascii="仿宋" w:eastAsia="仿宋" w:hAnsi="仿宋" w:hint="eastAsia"/>
          <w:sz w:val="32"/>
          <w:szCs w:val="32"/>
        </w:rPr>
        <w:t>全年维护运行费支出</w:t>
      </w:r>
      <w:r>
        <w:rPr>
          <w:rFonts w:ascii="仿宋" w:eastAsia="仿宋" w:hAnsi="仿宋"/>
          <w:sz w:val="32"/>
          <w:szCs w:val="32"/>
        </w:rPr>
        <w:t>6.66</w:t>
      </w:r>
      <w:r w:rsidRPr="009948D8">
        <w:rPr>
          <w:rFonts w:ascii="仿宋" w:eastAsia="仿宋" w:hAnsi="仿宋" w:hint="eastAsia"/>
          <w:sz w:val="32"/>
          <w:szCs w:val="32"/>
        </w:rPr>
        <w:t>万元，同比减少</w:t>
      </w:r>
      <w:r>
        <w:rPr>
          <w:rFonts w:ascii="仿宋" w:eastAsia="仿宋" w:hAnsi="仿宋"/>
          <w:sz w:val="32"/>
          <w:szCs w:val="32"/>
        </w:rPr>
        <w:t>61.93</w:t>
      </w:r>
      <w:r w:rsidRPr="009948D8">
        <w:rPr>
          <w:rFonts w:ascii="仿宋" w:eastAsia="仿宋" w:hAnsi="仿宋" w:hint="eastAsia"/>
          <w:sz w:val="32"/>
          <w:szCs w:val="32"/>
        </w:rPr>
        <w:t>万元，原因是</w:t>
      </w:r>
      <w:r>
        <w:rPr>
          <w:rFonts w:ascii="仿宋" w:eastAsia="仿宋" w:hAnsi="仿宋" w:hint="eastAsia"/>
          <w:sz w:val="32"/>
          <w:szCs w:val="32"/>
        </w:rPr>
        <w:t>车改后，公务运行维护费减少。</w:t>
      </w:r>
    </w:p>
    <w:p w:rsidR="00923A5C" w:rsidRPr="001D5062" w:rsidRDefault="00923A5C" w:rsidP="002B466F">
      <w:pPr>
        <w:spacing w:line="500" w:lineRule="exact"/>
        <w:ind w:firstLineChars="200" w:firstLine="640"/>
        <w:rPr>
          <w:rFonts w:ascii="仿宋" w:eastAsia="仿宋" w:hAnsi="仿宋"/>
          <w:sz w:val="32"/>
          <w:szCs w:val="32"/>
        </w:rPr>
      </w:pPr>
      <w:r w:rsidRPr="009948D8">
        <w:rPr>
          <w:rFonts w:ascii="仿宋" w:eastAsia="仿宋" w:hAnsi="仿宋"/>
          <w:sz w:val="32"/>
          <w:szCs w:val="32"/>
        </w:rPr>
        <w:t>3</w:t>
      </w:r>
      <w:r w:rsidRPr="009948D8">
        <w:rPr>
          <w:rFonts w:ascii="仿宋" w:eastAsia="仿宋" w:hAnsi="仿宋" w:hint="eastAsia"/>
          <w:sz w:val="32"/>
          <w:szCs w:val="32"/>
        </w:rPr>
        <w:t>、公务接待费支出</w:t>
      </w:r>
      <w:r>
        <w:rPr>
          <w:rFonts w:ascii="仿宋" w:eastAsia="仿宋" w:hAnsi="仿宋"/>
          <w:sz w:val="32"/>
          <w:szCs w:val="32"/>
        </w:rPr>
        <w:t>18.7</w:t>
      </w:r>
      <w:r w:rsidRPr="009948D8">
        <w:rPr>
          <w:rFonts w:ascii="仿宋" w:eastAsia="仿宋" w:hAnsi="仿宋" w:hint="eastAsia"/>
          <w:sz w:val="32"/>
          <w:szCs w:val="32"/>
        </w:rPr>
        <w:t>万元，同比增加</w:t>
      </w:r>
      <w:r w:rsidRPr="009948D8">
        <w:rPr>
          <w:rFonts w:ascii="仿宋" w:eastAsia="仿宋" w:hAnsi="仿宋"/>
          <w:sz w:val="32"/>
          <w:szCs w:val="32"/>
        </w:rPr>
        <w:t>1.</w:t>
      </w:r>
      <w:r>
        <w:rPr>
          <w:rFonts w:ascii="仿宋" w:eastAsia="仿宋" w:hAnsi="仿宋"/>
          <w:sz w:val="32"/>
          <w:szCs w:val="32"/>
        </w:rPr>
        <w:t>46</w:t>
      </w:r>
      <w:r w:rsidRPr="009948D8">
        <w:rPr>
          <w:rFonts w:ascii="仿宋" w:eastAsia="仿宋" w:hAnsi="仿宋" w:hint="eastAsia"/>
          <w:sz w:val="32"/>
          <w:szCs w:val="32"/>
        </w:rPr>
        <w:t>万元，增加原因：检查、考察、招商引资等工作增加，主要用于上级部门来考察调研、检查指导工作，</w:t>
      </w:r>
      <w:r>
        <w:rPr>
          <w:rFonts w:ascii="仿宋" w:eastAsia="仿宋" w:hAnsi="仿宋" w:hint="eastAsia"/>
          <w:sz w:val="32"/>
          <w:szCs w:val="32"/>
        </w:rPr>
        <w:t>外地客商洽谈投资项目、乡镇村干部反映情况等方面的工作接待</w:t>
      </w:r>
      <w:r w:rsidRPr="009948D8">
        <w:rPr>
          <w:rFonts w:ascii="仿宋" w:eastAsia="仿宋" w:hAnsi="仿宋" w:hint="eastAsia"/>
          <w:sz w:val="32"/>
          <w:szCs w:val="32"/>
        </w:rPr>
        <w:t>。</w:t>
      </w:r>
    </w:p>
    <w:p w:rsidR="00923A5C" w:rsidRPr="00035BA9" w:rsidRDefault="00923A5C" w:rsidP="002B466F">
      <w:pPr>
        <w:adjustRightInd w:val="0"/>
        <w:snapToGrid w:val="0"/>
        <w:spacing w:line="500" w:lineRule="exact"/>
        <w:ind w:leftChars="295" w:left="619" w:firstLineChars="15" w:firstLine="48"/>
        <w:rPr>
          <w:rFonts w:ascii="黑体" w:eastAsia="黑体" w:hAnsi="黑体"/>
          <w:sz w:val="32"/>
          <w:szCs w:val="32"/>
        </w:rPr>
      </w:pPr>
      <w:r w:rsidRPr="00035BA9">
        <w:rPr>
          <w:rFonts w:ascii="黑体" w:eastAsia="黑体" w:hAnsi="黑体" w:hint="eastAsia"/>
          <w:sz w:val="32"/>
          <w:szCs w:val="32"/>
        </w:rPr>
        <w:t>三、部门整体支出管理情况</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1</w:t>
      </w:r>
      <w:r>
        <w:rPr>
          <w:rFonts w:ascii="仿宋" w:eastAsia="仿宋" w:hAnsi="仿宋" w:hint="eastAsia"/>
          <w:sz w:val="32"/>
          <w:szCs w:val="32"/>
        </w:rPr>
        <w:t>、做好</w:t>
      </w:r>
      <w:r w:rsidRPr="001D5062">
        <w:rPr>
          <w:rFonts w:ascii="仿宋" w:eastAsia="仿宋" w:hAnsi="仿宋" w:hint="eastAsia"/>
          <w:sz w:val="32"/>
          <w:szCs w:val="32"/>
        </w:rPr>
        <w:t>预算</w:t>
      </w:r>
      <w:r>
        <w:rPr>
          <w:rFonts w:ascii="仿宋" w:eastAsia="仿宋" w:hAnsi="仿宋" w:hint="eastAsia"/>
          <w:sz w:val="32"/>
          <w:szCs w:val="32"/>
        </w:rPr>
        <w:t>编制工作</w:t>
      </w:r>
      <w:r w:rsidRPr="001D5062">
        <w:rPr>
          <w:rFonts w:ascii="仿宋" w:eastAsia="仿宋" w:hAnsi="仿宋" w:hint="eastAsia"/>
          <w:sz w:val="32"/>
          <w:szCs w:val="32"/>
        </w:rPr>
        <w:t>。在支出预算编制上，人员经费按照配置定额，</w:t>
      </w:r>
      <w:r w:rsidRPr="00E63644">
        <w:rPr>
          <w:rFonts w:ascii="仿宋" w:eastAsia="仿宋" w:hAnsi="仿宋" w:hint="eastAsia"/>
          <w:sz w:val="32"/>
          <w:szCs w:val="32"/>
        </w:rPr>
        <w:t>逐人核定编制</w:t>
      </w:r>
      <w:r w:rsidRPr="00E63644">
        <w:rPr>
          <w:rFonts w:ascii="仿宋" w:eastAsia="仿宋" w:hAnsi="仿宋"/>
          <w:sz w:val="32"/>
          <w:szCs w:val="32"/>
        </w:rPr>
        <w:t>,</w:t>
      </w:r>
      <w:r w:rsidRPr="00E63644">
        <w:rPr>
          <w:rFonts w:ascii="仿宋" w:eastAsia="仿宋" w:hAnsi="仿宋" w:hint="eastAsia"/>
          <w:sz w:val="32"/>
          <w:szCs w:val="32"/>
        </w:rPr>
        <w:t>公用经费分类分档，</w:t>
      </w:r>
      <w:r w:rsidRPr="001D5062">
        <w:rPr>
          <w:rFonts w:ascii="仿宋" w:eastAsia="仿宋" w:hAnsi="仿宋" w:hint="eastAsia"/>
          <w:sz w:val="32"/>
          <w:szCs w:val="32"/>
        </w:rPr>
        <w:t>按定额编制，根据“总量控制，计划管理”的要求从严控制行政经费，压缩公务开支，严格控制“三公经费”，资产的配置严格政府采购，按照预算科目的规定使用财政资金，保障部门整体支出的规范化、制度化。</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sz w:val="32"/>
          <w:szCs w:val="32"/>
        </w:rPr>
        <w:t>2</w:t>
      </w:r>
      <w:r w:rsidRPr="001D5062">
        <w:rPr>
          <w:rFonts w:ascii="仿宋" w:eastAsia="仿宋" w:hAnsi="仿宋" w:hint="eastAsia"/>
          <w:sz w:val="32"/>
          <w:szCs w:val="32"/>
        </w:rPr>
        <w:t>、</w:t>
      </w:r>
      <w:r>
        <w:rPr>
          <w:rFonts w:ascii="仿宋" w:eastAsia="仿宋" w:hAnsi="仿宋" w:hint="eastAsia"/>
          <w:sz w:val="32"/>
          <w:szCs w:val="32"/>
        </w:rPr>
        <w:t>财务管理上，按照国家相关法律法规，制定了单位财务、接待会务、车辆使用</w:t>
      </w:r>
      <w:r w:rsidRPr="001D5062">
        <w:rPr>
          <w:rFonts w:ascii="仿宋" w:eastAsia="仿宋" w:hAnsi="仿宋" w:hint="eastAsia"/>
          <w:sz w:val="32"/>
          <w:szCs w:val="32"/>
        </w:rPr>
        <w:t>等管理制度，并严格按照制度管理和执行，防范风险，保证财政资金的安全和高效运行。</w:t>
      </w:r>
    </w:p>
    <w:p w:rsidR="00923A5C" w:rsidRPr="001D5062" w:rsidRDefault="00923A5C" w:rsidP="002B466F">
      <w:pPr>
        <w:spacing w:line="500" w:lineRule="exact"/>
        <w:ind w:firstLineChars="200" w:firstLine="640"/>
        <w:rPr>
          <w:rFonts w:ascii="仿宋" w:eastAsia="仿宋" w:hAnsi="仿宋"/>
          <w:sz w:val="32"/>
          <w:szCs w:val="32"/>
        </w:rPr>
      </w:pPr>
      <w:r w:rsidRPr="001D5062">
        <w:rPr>
          <w:rFonts w:ascii="仿宋" w:eastAsia="仿宋" w:hAnsi="仿宋"/>
          <w:sz w:val="32"/>
          <w:szCs w:val="32"/>
        </w:rPr>
        <w:t>3</w:t>
      </w:r>
      <w:r w:rsidRPr="001D5062">
        <w:rPr>
          <w:rFonts w:ascii="仿宋" w:eastAsia="仿宋" w:hAnsi="仿宋" w:hint="eastAsia"/>
          <w:sz w:val="32"/>
          <w:szCs w:val="32"/>
        </w:rPr>
        <w:t>、建立健全支出内部控制制度和内部稽核、审批、审查制度，完善内部支出管理，</w:t>
      </w:r>
      <w:r>
        <w:rPr>
          <w:rFonts w:ascii="仿宋" w:eastAsia="仿宋" w:hAnsi="仿宋" w:hint="eastAsia"/>
          <w:sz w:val="32"/>
          <w:szCs w:val="32"/>
        </w:rPr>
        <w:t>各项支出符合财务规定，</w:t>
      </w:r>
      <w:r w:rsidRPr="001D5062">
        <w:rPr>
          <w:rFonts w:ascii="仿宋" w:eastAsia="仿宋" w:hAnsi="仿宋" w:hint="eastAsia"/>
          <w:sz w:val="32"/>
          <w:szCs w:val="32"/>
        </w:rPr>
        <w:t>强化内部约束，不断降低</w:t>
      </w:r>
      <w:r>
        <w:rPr>
          <w:rFonts w:ascii="仿宋" w:eastAsia="仿宋" w:hAnsi="仿宋" w:hint="eastAsia"/>
          <w:sz w:val="32"/>
          <w:szCs w:val="32"/>
        </w:rPr>
        <w:t>单位运行成本。</w:t>
      </w:r>
    </w:p>
    <w:p w:rsidR="00923A5C" w:rsidRPr="00DE4673" w:rsidRDefault="00923A5C" w:rsidP="002B466F">
      <w:pPr>
        <w:widowControl/>
        <w:adjustRightInd w:val="0"/>
        <w:snapToGrid w:val="0"/>
        <w:spacing w:line="500" w:lineRule="exact"/>
        <w:ind w:firstLineChars="200" w:firstLine="640"/>
        <w:jc w:val="left"/>
        <w:rPr>
          <w:rFonts w:ascii="仿宋" w:eastAsia="仿宋" w:hAnsi="仿宋"/>
          <w:sz w:val="32"/>
          <w:szCs w:val="32"/>
        </w:rPr>
      </w:pPr>
      <w:r w:rsidRPr="001D5062">
        <w:rPr>
          <w:rFonts w:ascii="仿宋" w:eastAsia="仿宋" w:hAnsi="仿宋"/>
          <w:sz w:val="32"/>
          <w:szCs w:val="32"/>
        </w:rPr>
        <w:t>4</w:t>
      </w:r>
      <w:r w:rsidRPr="001D5062">
        <w:rPr>
          <w:rFonts w:ascii="仿宋" w:eastAsia="仿宋" w:hAnsi="仿宋" w:hint="eastAsia"/>
          <w:sz w:val="32"/>
          <w:szCs w:val="32"/>
        </w:rPr>
        <w:t>、建立</w:t>
      </w:r>
      <w:r>
        <w:rPr>
          <w:rFonts w:ascii="仿宋" w:eastAsia="仿宋" w:hAnsi="仿宋" w:hint="eastAsia"/>
          <w:sz w:val="32"/>
          <w:szCs w:val="32"/>
        </w:rPr>
        <w:t>单位</w:t>
      </w:r>
      <w:r w:rsidRPr="001D5062">
        <w:rPr>
          <w:rFonts w:ascii="仿宋" w:eastAsia="仿宋" w:hAnsi="仿宋" w:hint="eastAsia"/>
          <w:sz w:val="32"/>
          <w:szCs w:val="32"/>
        </w:rPr>
        <w:t>整体支出绩效考核评价制度，提高资金使用效益。</w:t>
      </w:r>
      <w:r>
        <w:rPr>
          <w:rFonts w:ascii="仿宋" w:eastAsia="仿宋" w:hAnsi="仿宋" w:hint="eastAsia"/>
          <w:sz w:val="32"/>
          <w:szCs w:val="32"/>
        </w:rPr>
        <w:t>建立</w:t>
      </w:r>
      <w:r w:rsidRPr="00DE4673">
        <w:rPr>
          <w:rFonts w:ascii="仿宋" w:eastAsia="仿宋" w:hAnsi="仿宋" w:hint="eastAsia"/>
          <w:sz w:val="32"/>
          <w:szCs w:val="32"/>
        </w:rPr>
        <w:t>对绩效管理工作的跟踪督查，做到绩效管理有依据、按程序、有奖惩，实现绩效管理的规范化、常态化。</w:t>
      </w:r>
    </w:p>
    <w:p w:rsidR="00923A5C" w:rsidRPr="00035BA9" w:rsidRDefault="00923A5C" w:rsidP="002B466F">
      <w:pPr>
        <w:adjustRightInd w:val="0"/>
        <w:snapToGrid w:val="0"/>
        <w:spacing w:line="500" w:lineRule="exact"/>
        <w:ind w:firstLineChars="200" w:firstLine="640"/>
        <w:rPr>
          <w:rFonts w:ascii="黑体" w:eastAsia="黑体" w:hAnsi="黑体"/>
          <w:sz w:val="32"/>
          <w:szCs w:val="32"/>
        </w:rPr>
      </w:pPr>
      <w:r w:rsidRPr="00035BA9">
        <w:rPr>
          <w:rFonts w:ascii="黑体" w:eastAsia="黑体" w:hAnsi="黑体" w:hint="eastAsia"/>
          <w:sz w:val="32"/>
          <w:szCs w:val="32"/>
        </w:rPr>
        <w:t>四、部门整体支出绩效情况</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年，我</w:t>
      </w:r>
      <w:r>
        <w:rPr>
          <w:rFonts w:ascii="仿宋" w:eastAsia="仿宋" w:hAnsi="仿宋" w:hint="eastAsia"/>
          <w:sz w:val="32"/>
          <w:szCs w:val="32"/>
        </w:rPr>
        <w:t>办</w:t>
      </w:r>
      <w:r w:rsidRPr="001D5062">
        <w:rPr>
          <w:rFonts w:ascii="仿宋" w:eastAsia="仿宋" w:hAnsi="仿宋" w:hint="eastAsia"/>
          <w:sz w:val="32"/>
          <w:szCs w:val="32"/>
        </w:rPr>
        <w:t>积极履职，强化管理，较好的完成了年度工作目标。通过加强预算收支管理，不断建立健全内部管理制度，梳理内部管理流程，部门整体支出管理水平得到提升。根据部门整体支出绩效评价指标体系，我</w:t>
      </w:r>
      <w:r>
        <w:rPr>
          <w:rFonts w:ascii="仿宋" w:eastAsia="仿宋" w:hAnsi="仿宋" w:hint="eastAsia"/>
          <w:sz w:val="32"/>
          <w:szCs w:val="32"/>
        </w:rPr>
        <w:t>办</w:t>
      </w: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年度评价得分为</w:t>
      </w:r>
      <w:r>
        <w:rPr>
          <w:rFonts w:ascii="仿宋" w:eastAsia="仿宋" w:hAnsi="仿宋"/>
          <w:sz w:val="32"/>
          <w:szCs w:val="32"/>
        </w:rPr>
        <w:t>91.7</w:t>
      </w:r>
      <w:r w:rsidRPr="001D5062">
        <w:rPr>
          <w:rFonts w:ascii="仿宋" w:eastAsia="仿宋" w:hAnsi="仿宋" w:hint="eastAsia"/>
          <w:sz w:val="32"/>
          <w:szCs w:val="32"/>
        </w:rPr>
        <w:t>分。部门整体支出绩效情况如下：</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201</w:t>
      </w:r>
      <w:r>
        <w:rPr>
          <w:rFonts w:ascii="仿宋" w:eastAsia="仿宋" w:hAnsi="仿宋"/>
          <w:sz w:val="32"/>
          <w:szCs w:val="32"/>
        </w:rPr>
        <w:t>7</w:t>
      </w:r>
      <w:r w:rsidRPr="001D5062">
        <w:rPr>
          <w:rFonts w:ascii="仿宋" w:eastAsia="仿宋" w:hAnsi="仿宋" w:hint="eastAsia"/>
          <w:sz w:val="32"/>
          <w:szCs w:val="32"/>
        </w:rPr>
        <w:t>年部门总体支出绩效达到了预期目标，与</w:t>
      </w:r>
      <w:r w:rsidRPr="001D5062">
        <w:rPr>
          <w:rFonts w:ascii="仿宋" w:eastAsia="仿宋" w:hAnsi="仿宋"/>
          <w:sz w:val="32"/>
          <w:szCs w:val="32"/>
        </w:rPr>
        <w:t>201</w:t>
      </w:r>
      <w:r>
        <w:rPr>
          <w:rFonts w:ascii="仿宋" w:eastAsia="仿宋" w:hAnsi="仿宋"/>
          <w:sz w:val="32"/>
          <w:szCs w:val="32"/>
        </w:rPr>
        <w:t>6</w:t>
      </w:r>
      <w:r w:rsidRPr="001D5062">
        <w:rPr>
          <w:rFonts w:ascii="仿宋" w:eastAsia="仿宋" w:hAnsi="仿宋" w:hint="eastAsia"/>
          <w:sz w:val="32"/>
          <w:szCs w:val="32"/>
        </w:rPr>
        <w:t>年相比，支出绩效有了一定的提升。从经济性上分析：</w:t>
      </w:r>
      <w:r>
        <w:rPr>
          <w:rFonts w:ascii="仿宋" w:eastAsia="仿宋" w:hAnsi="仿宋" w:hint="eastAsia"/>
          <w:sz w:val="32"/>
          <w:szCs w:val="32"/>
        </w:rPr>
        <w:t>办公</w:t>
      </w:r>
      <w:r w:rsidRPr="001D5062">
        <w:rPr>
          <w:rFonts w:ascii="仿宋" w:eastAsia="仿宋" w:hAnsi="仿宋" w:hint="eastAsia"/>
          <w:sz w:val="32"/>
          <w:szCs w:val="32"/>
        </w:rPr>
        <w:t>费</w:t>
      </w:r>
      <w:r>
        <w:rPr>
          <w:rFonts w:ascii="仿宋" w:eastAsia="仿宋" w:hAnsi="仿宋"/>
          <w:sz w:val="32"/>
          <w:szCs w:val="32"/>
        </w:rPr>
        <w:t>51.41</w:t>
      </w:r>
      <w:r w:rsidRPr="001D5062">
        <w:rPr>
          <w:rFonts w:ascii="仿宋" w:eastAsia="仿宋" w:hAnsi="仿宋" w:hint="eastAsia"/>
          <w:sz w:val="32"/>
          <w:szCs w:val="32"/>
        </w:rPr>
        <w:t>万元，比上年减少</w:t>
      </w:r>
      <w:r>
        <w:rPr>
          <w:rFonts w:ascii="仿宋" w:eastAsia="仿宋" w:hAnsi="仿宋"/>
          <w:sz w:val="32"/>
          <w:szCs w:val="32"/>
        </w:rPr>
        <w:t>15.28</w:t>
      </w:r>
      <w:r w:rsidRPr="001D5062">
        <w:rPr>
          <w:rFonts w:ascii="仿宋" w:eastAsia="仿宋" w:hAnsi="仿宋" w:hint="eastAsia"/>
          <w:sz w:val="32"/>
          <w:szCs w:val="32"/>
        </w:rPr>
        <w:t>万元；</w:t>
      </w:r>
      <w:r w:rsidRPr="001D5062">
        <w:rPr>
          <w:rFonts w:ascii="仿宋" w:eastAsia="仿宋" w:hAnsi="仿宋" w:cs="宋体" w:hint="eastAsia"/>
          <w:sz w:val="32"/>
          <w:szCs w:val="32"/>
        </w:rPr>
        <w:t>差旅</w:t>
      </w:r>
      <w:r w:rsidRPr="001D5062">
        <w:rPr>
          <w:rFonts w:ascii="仿宋" w:eastAsia="仿宋" w:hAnsi="仿宋" w:hint="eastAsia"/>
          <w:sz w:val="32"/>
          <w:szCs w:val="32"/>
        </w:rPr>
        <w:t>费</w:t>
      </w:r>
      <w:r>
        <w:rPr>
          <w:rFonts w:ascii="仿宋" w:eastAsia="仿宋" w:hAnsi="仿宋"/>
          <w:sz w:val="32"/>
          <w:szCs w:val="32"/>
        </w:rPr>
        <w:t>22.62</w:t>
      </w:r>
      <w:r w:rsidRPr="001D5062">
        <w:rPr>
          <w:rFonts w:ascii="仿宋" w:eastAsia="仿宋" w:hAnsi="仿宋" w:hint="eastAsia"/>
          <w:sz w:val="32"/>
          <w:szCs w:val="32"/>
        </w:rPr>
        <w:t>万元，比上年减少</w:t>
      </w:r>
      <w:r w:rsidRPr="001D5062">
        <w:rPr>
          <w:rFonts w:ascii="仿宋" w:eastAsia="仿宋" w:hAnsi="仿宋"/>
          <w:sz w:val="32"/>
          <w:szCs w:val="32"/>
        </w:rPr>
        <w:t>3.</w:t>
      </w:r>
      <w:r>
        <w:rPr>
          <w:rFonts w:ascii="仿宋" w:eastAsia="仿宋" w:hAnsi="仿宋"/>
          <w:sz w:val="32"/>
          <w:szCs w:val="32"/>
        </w:rPr>
        <w:t>63</w:t>
      </w:r>
      <w:r w:rsidRPr="001D5062">
        <w:rPr>
          <w:rFonts w:ascii="仿宋" w:eastAsia="仿宋" w:hAnsi="仿宋" w:hint="eastAsia"/>
          <w:sz w:val="32"/>
          <w:szCs w:val="32"/>
        </w:rPr>
        <w:t>万元</w:t>
      </w:r>
      <w:r>
        <w:rPr>
          <w:rFonts w:ascii="仿宋" w:eastAsia="仿宋" w:hAnsi="仿宋" w:hint="eastAsia"/>
          <w:sz w:val="32"/>
          <w:szCs w:val="32"/>
        </w:rPr>
        <w:t>；邮电费</w:t>
      </w:r>
      <w:r>
        <w:rPr>
          <w:rFonts w:ascii="仿宋" w:eastAsia="仿宋" w:hAnsi="仿宋"/>
          <w:sz w:val="32"/>
          <w:szCs w:val="32"/>
        </w:rPr>
        <w:t>20.02</w:t>
      </w:r>
      <w:r>
        <w:rPr>
          <w:rFonts w:ascii="仿宋" w:eastAsia="仿宋" w:hAnsi="仿宋" w:hint="eastAsia"/>
          <w:sz w:val="32"/>
          <w:szCs w:val="32"/>
        </w:rPr>
        <w:t>万元，</w:t>
      </w:r>
      <w:r w:rsidRPr="001D5062">
        <w:rPr>
          <w:rFonts w:ascii="仿宋" w:eastAsia="仿宋" w:hAnsi="仿宋" w:hint="eastAsia"/>
          <w:sz w:val="32"/>
          <w:szCs w:val="32"/>
        </w:rPr>
        <w:t>比上年减少</w:t>
      </w:r>
      <w:r>
        <w:rPr>
          <w:rFonts w:ascii="仿宋" w:eastAsia="仿宋" w:hAnsi="仿宋"/>
          <w:sz w:val="32"/>
          <w:szCs w:val="32"/>
        </w:rPr>
        <w:t>6.85</w:t>
      </w:r>
      <w:r w:rsidRPr="001D5062">
        <w:rPr>
          <w:rFonts w:ascii="仿宋" w:eastAsia="仿宋" w:hAnsi="仿宋" w:hint="eastAsia"/>
          <w:sz w:val="32"/>
          <w:szCs w:val="32"/>
        </w:rPr>
        <w:t>万元</w:t>
      </w:r>
      <w:r>
        <w:rPr>
          <w:rFonts w:ascii="仿宋" w:eastAsia="仿宋" w:hAnsi="仿宋" w:hint="eastAsia"/>
          <w:sz w:val="32"/>
          <w:szCs w:val="32"/>
        </w:rPr>
        <w:t>；维修费</w:t>
      </w:r>
      <w:r>
        <w:rPr>
          <w:rFonts w:ascii="仿宋" w:eastAsia="仿宋" w:hAnsi="仿宋"/>
          <w:sz w:val="32"/>
          <w:szCs w:val="32"/>
        </w:rPr>
        <w:t>20.22</w:t>
      </w:r>
      <w:r>
        <w:rPr>
          <w:rFonts w:ascii="仿宋" w:eastAsia="仿宋" w:hAnsi="仿宋" w:hint="eastAsia"/>
          <w:sz w:val="32"/>
          <w:szCs w:val="32"/>
        </w:rPr>
        <w:t>万元，</w:t>
      </w:r>
      <w:r w:rsidRPr="001D5062">
        <w:rPr>
          <w:rFonts w:ascii="仿宋" w:eastAsia="仿宋" w:hAnsi="仿宋" w:hint="eastAsia"/>
          <w:sz w:val="32"/>
          <w:szCs w:val="32"/>
        </w:rPr>
        <w:t>比上年减少</w:t>
      </w:r>
      <w:r>
        <w:rPr>
          <w:rFonts w:ascii="仿宋" w:eastAsia="仿宋" w:hAnsi="仿宋"/>
          <w:sz w:val="32"/>
          <w:szCs w:val="32"/>
        </w:rPr>
        <w:t>9.66</w:t>
      </w:r>
      <w:r w:rsidRPr="001D5062">
        <w:rPr>
          <w:rFonts w:ascii="仿宋" w:eastAsia="仿宋" w:hAnsi="仿宋" w:hint="eastAsia"/>
          <w:sz w:val="32"/>
          <w:szCs w:val="32"/>
        </w:rPr>
        <w:t>万元。这些指标的下降，都体现了单位在资金管理上节约和作风切实转变，使经济性有了较大提升。从效率性、有效性上分析：我办较好的完成了年初制定工作的目标和年度工作任务；从可持续性分析：通过大力提倡勤俭节约，严守中央八项规定和省九条，坚持民主理财，严格审批程序，坚持财务开支一支笔审批等措施，保证了财务开支和资金使用的合法合规、安全有效，保证了</w:t>
      </w:r>
      <w:r>
        <w:rPr>
          <w:rFonts w:ascii="仿宋" w:eastAsia="仿宋" w:hAnsi="仿宋" w:hint="eastAsia"/>
          <w:sz w:val="32"/>
          <w:szCs w:val="32"/>
        </w:rPr>
        <w:t>办公室</w:t>
      </w:r>
      <w:r w:rsidRPr="001D5062">
        <w:rPr>
          <w:rFonts w:ascii="仿宋" w:eastAsia="仿宋" w:hAnsi="仿宋" w:hint="eastAsia"/>
          <w:sz w:val="32"/>
          <w:szCs w:val="32"/>
        </w:rPr>
        <w:t>工作的正常开展，圆满完成了全年各项工作任务。</w:t>
      </w:r>
    </w:p>
    <w:p w:rsidR="00923A5C" w:rsidRDefault="00923A5C" w:rsidP="002B466F">
      <w:pPr>
        <w:adjustRightInd w:val="0"/>
        <w:snapToGrid w:val="0"/>
        <w:spacing w:line="500" w:lineRule="exact"/>
        <w:ind w:firstLineChars="200" w:firstLine="640"/>
        <w:rPr>
          <w:rFonts w:ascii="黑体" w:eastAsia="黑体" w:hAnsi="黑体"/>
          <w:sz w:val="32"/>
          <w:szCs w:val="32"/>
        </w:rPr>
      </w:pPr>
      <w:r w:rsidRPr="00035BA9">
        <w:rPr>
          <w:rFonts w:ascii="黑体" w:eastAsia="黑体" w:hAnsi="黑体" w:hint="eastAsia"/>
          <w:sz w:val="32"/>
          <w:szCs w:val="32"/>
        </w:rPr>
        <w:t>五、结合《部门整体支出绩效评价指标表》（见附件）的评价结果</w:t>
      </w:r>
    </w:p>
    <w:p w:rsidR="00923A5C" w:rsidRPr="00EA61CD" w:rsidRDefault="00923A5C" w:rsidP="002B466F">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我办</w:t>
      </w:r>
      <w:r w:rsidRPr="00EA61CD">
        <w:rPr>
          <w:rFonts w:ascii="仿宋" w:eastAsia="仿宋" w:hAnsi="仿宋" w:hint="eastAsia"/>
          <w:sz w:val="32"/>
          <w:szCs w:val="32"/>
        </w:rPr>
        <w:t>按照“参与政务、管理事务、搞好服务、协调联系”的职责，充分发挥参谋助手、综合协调、督促检查、保障服务的作用，找准位置、突出重点、真抓实干、争创一流，有效保障了县政府工作的高效运转，为全县经济社会又好又快发展做出了应有的贡献。</w:t>
      </w:r>
    </w:p>
    <w:p w:rsidR="00923A5C" w:rsidRPr="00035BA9" w:rsidRDefault="00923A5C" w:rsidP="002B466F">
      <w:pPr>
        <w:adjustRightInd w:val="0"/>
        <w:snapToGrid w:val="0"/>
        <w:spacing w:line="500" w:lineRule="exact"/>
        <w:ind w:firstLineChars="200" w:firstLine="640"/>
        <w:rPr>
          <w:rFonts w:ascii="黑体" w:eastAsia="黑体" w:hAnsi="黑体"/>
          <w:sz w:val="32"/>
          <w:szCs w:val="32"/>
        </w:rPr>
      </w:pPr>
      <w:r w:rsidRPr="00035BA9">
        <w:rPr>
          <w:rFonts w:ascii="黑体" w:eastAsia="黑体" w:hAnsi="黑体" w:hint="eastAsia"/>
          <w:sz w:val="32"/>
          <w:szCs w:val="32"/>
        </w:rPr>
        <w:t>六、存在的主要问题</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1</w:t>
      </w:r>
      <w:r w:rsidRPr="001D5062">
        <w:rPr>
          <w:rFonts w:ascii="仿宋" w:eastAsia="仿宋" w:hAnsi="仿宋" w:hint="eastAsia"/>
          <w:sz w:val="32"/>
          <w:szCs w:val="32"/>
        </w:rPr>
        <w:t>、预算编制工作有待细化。预算编制不够明确和细化，预算编制的合理性需要提高，预算执行力度还要进一步加强。</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2</w:t>
      </w:r>
      <w:r w:rsidRPr="001D5062">
        <w:rPr>
          <w:rFonts w:ascii="仿宋" w:eastAsia="仿宋" w:hAnsi="仿宋" w:hint="eastAsia"/>
          <w:sz w:val="32"/>
          <w:szCs w:val="32"/>
        </w:rPr>
        <w:t>、网络维护费有所增加。</w:t>
      </w:r>
    </w:p>
    <w:p w:rsidR="00923A5C" w:rsidRPr="001D5062" w:rsidRDefault="00923A5C" w:rsidP="002B466F">
      <w:pPr>
        <w:adjustRightInd w:val="0"/>
        <w:snapToGrid w:val="0"/>
        <w:spacing w:line="500" w:lineRule="exact"/>
        <w:ind w:firstLineChars="200" w:firstLine="640"/>
        <w:rPr>
          <w:rFonts w:ascii="仿宋" w:eastAsia="仿宋" w:hAnsi="仿宋"/>
          <w:sz w:val="32"/>
          <w:szCs w:val="32"/>
        </w:rPr>
      </w:pPr>
      <w:r w:rsidRPr="001D5062">
        <w:rPr>
          <w:rFonts w:ascii="仿宋" w:eastAsia="仿宋" w:hAnsi="仿宋"/>
          <w:sz w:val="32"/>
          <w:szCs w:val="32"/>
        </w:rPr>
        <w:t>3</w:t>
      </w:r>
      <w:r w:rsidRPr="001D5062">
        <w:rPr>
          <w:rFonts w:ascii="仿宋" w:eastAsia="仿宋" w:hAnsi="仿宋" w:hint="eastAsia"/>
          <w:sz w:val="32"/>
          <w:szCs w:val="32"/>
        </w:rPr>
        <w:t>、财政预算负担的养老保险、职业年金、住房公积金财政补贴，单位应列支出。</w:t>
      </w:r>
    </w:p>
    <w:p w:rsidR="00923A5C" w:rsidRPr="00035BA9" w:rsidRDefault="00923A5C" w:rsidP="002B466F">
      <w:pPr>
        <w:adjustRightInd w:val="0"/>
        <w:snapToGrid w:val="0"/>
        <w:spacing w:line="500" w:lineRule="exact"/>
        <w:ind w:firstLineChars="200" w:firstLine="640"/>
        <w:rPr>
          <w:rFonts w:ascii="黑体" w:eastAsia="黑体" w:hAnsi="黑体"/>
          <w:sz w:val="32"/>
          <w:szCs w:val="32"/>
        </w:rPr>
      </w:pPr>
      <w:r w:rsidRPr="00035BA9">
        <w:rPr>
          <w:rFonts w:ascii="黑体" w:eastAsia="黑体" w:hAnsi="黑体" w:hint="eastAsia"/>
          <w:sz w:val="32"/>
          <w:szCs w:val="32"/>
        </w:rPr>
        <w:t>七、改进措施和有关建议</w:t>
      </w:r>
    </w:p>
    <w:p w:rsidR="00923A5C" w:rsidRPr="001D5062" w:rsidRDefault="00923A5C" w:rsidP="002B466F">
      <w:pPr>
        <w:pStyle w:val="NormalWeb"/>
        <w:shd w:val="clear" w:color="auto" w:fill="FFFFFF"/>
        <w:spacing w:before="0" w:beforeAutospacing="0" w:after="0" w:afterAutospacing="0" w:line="500" w:lineRule="exact"/>
        <w:ind w:firstLine="640"/>
        <w:rPr>
          <w:rFonts w:ascii="仿宋" w:eastAsia="仿宋" w:hAnsi="仿宋" w:cs="Times New Roman"/>
          <w:kern w:val="2"/>
          <w:sz w:val="32"/>
          <w:szCs w:val="32"/>
        </w:rPr>
      </w:pPr>
      <w:r w:rsidRPr="001D5062">
        <w:rPr>
          <w:rFonts w:ascii="仿宋" w:eastAsia="仿宋" w:hAnsi="仿宋" w:cs="Times New Roman" w:hint="eastAsia"/>
          <w:kern w:val="2"/>
          <w:sz w:val="32"/>
          <w:szCs w:val="32"/>
        </w:rPr>
        <w:t>针对上述存在的问题及对外整体支出管理工作的需要，拟实施的改进措施如下：</w:t>
      </w:r>
    </w:p>
    <w:p w:rsidR="00923A5C" w:rsidRPr="001D5062" w:rsidRDefault="00923A5C" w:rsidP="002B466F">
      <w:pPr>
        <w:pStyle w:val="NormalWeb"/>
        <w:shd w:val="clear" w:color="auto" w:fill="FFFFFF"/>
        <w:spacing w:before="0" w:beforeAutospacing="0" w:after="0" w:afterAutospacing="0" w:line="500" w:lineRule="exact"/>
        <w:ind w:firstLine="640"/>
        <w:rPr>
          <w:rFonts w:ascii="仿宋" w:eastAsia="仿宋" w:hAnsi="仿宋" w:cs="Times New Roman"/>
          <w:kern w:val="2"/>
          <w:sz w:val="32"/>
          <w:szCs w:val="32"/>
        </w:rPr>
      </w:pPr>
      <w:r w:rsidRPr="001D5062">
        <w:rPr>
          <w:rFonts w:ascii="仿宋" w:eastAsia="仿宋" w:hAnsi="仿宋" w:cs="Times New Roman"/>
          <w:kern w:val="2"/>
          <w:sz w:val="32"/>
          <w:szCs w:val="32"/>
        </w:rPr>
        <w:t>1</w:t>
      </w:r>
      <w:r w:rsidRPr="001D5062">
        <w:rPr>
          <w:rFonts w:ascii="仿宋" w:eastAsia="仿宋" w:hAnsi="仿宋" w:cs="Times New Roman" w:hint="eastAsia"/>
          <w:kern w:val="2"/>
          <w:sz w:val="32"/>
          <w:szCs w:val="32"/>
        </w:rPr>
        <w:t>、细化预算编制工作，认真做好预算的编制。进一步加强单位内部机构各</w:t>
      </w:r>
      <w:r>
        <w:rPr>
          <w:rFonts w:ascii="仿宋" w:eastAsia="仿宋" w:hAnsi="仿宋" w:cs="Times New Roman" w:hint="eastAsia"/>
          <w:kern w:val="2"/>
          <w:sz w:val="32"/>
          <w:szCs w:val="32"/>
        </w:rPr>
        <w:t>科</w:t>
      </w:r>
      <w:r w:rsidRPr="001D5062">
        <w:rPr>
          <w:rFonts w:ascii="仿宋" w:eastAsia="仿宋" w:hAnsi="仿宋" w:cs="Times New Roman" w:hint="eastAsia"/>
          <w:kern w:val="2"/>
          <w:sz w:val="32"/>
          <w:szCs w:val="32"/>
        </w:rPr>
        <w:t>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923A5C" w:rsidRDefault="00923A5C" w:rsidP="002B466F">
      <w:pPr>
        <w:pStyle w:val="NormalWeb"/>
        <w:shd w:val="clear" w:color="auto" w:fill="FFFFFF"/>
        <w:spacing w:before="0" w:beforeAutospacing="0" w:after="0" w:afterAutospacing="0" w:line="500" w:lineRule="exact"/>
        <w:ind w:firstLine="640"/>
        <w:rPr>
          <w:rFonts w:ascii="仿宋" w:eastAsia="仿宋" w:hAnsi="仿宋" w:cs="Times New Roman"/>
          <w:kern w:val="2"/>
          <w:sz w:val="32"/>
          <w:szCs w:val="32"/>
        </w:rPr>
      </w:pPr>
      <w:r w:rsidRPr="001D5062">
        <w:rPr>
          <w:rFonts w:ascii="仿宋" w:eastAsia="仿宋" w:hAnsi="仿宋" w:cs="Times New Roman"/>
          <w:kern w:val="2"/>
          <w:sz w:val="32"/>
          <w:szCs w:val="32"/>
        </w:rPr>
        <w:t>2</w:t>
      </w:r>
      <w:r w:rsidRPr="001D5062">
        <w:rPr>
          <w:rFonts w:ascii="仿宋" w:eastAsia="仿宋" w:hAnsi="仿宋" w:cs="Times New Roman" w:hint="eastAsia"/>
          <w:kern w:val="2"/>
          <w:sz w:val="32"/>
          <w:szCs w:val="32"/>
        </w:rPr>
        <w:t>、加强财务管理，严格财务审核。</w:t>
      </w:r>
      <w:r>
        <w:rPr>
          <w:rFonts w:ascii="仿宋" w:eastAsia="仿宋" w:hAnsi="仿宋" w:cs="Times New Roman" w:hint="eastAsia"/>
          <w:kern w:val="2"/>
          <w:sz w:val="32"/>
          <w:szCs w:val="32"/>
        </w:rPr>
        <w:t>进一步</w:t>
      </w:r>
      <w:r w:rsidRPr="001D5062">
        <w:rPr>
          <w:rFonts w:ascii="仿宋" w:eastAsia="仿宋" w:hAnsi="仿宋" w:cs="Times New Roman" w:hint="eastAsia"/>
          <w:kern w:val="2"/>
          <w:sz w:val="32"/>
          <w:szCs w:val="32"/>
        </w:rPr>
        <w:t>加强单位财务管理，健全单位财务管理制度体系，规范单位财务行为。在费用报账支付时，按照预算规定的费用项目和用途进行资金使用审核、列报支付、财务核算，杜绝超支现象的发生。</w:t>
      </w:r>
    </w:p>
    <w:p w:rsidR="00923A5C" w:rsidRPr="001D5062" w:rsidRDefault="00923A5C" w:rsidP="002B466F">
      <w:pPr>
        <w:pStyle w:val="NormalWeb"/>
        <w:shd w:val="clear" w:color="auto" w:fill="FFFFFF"/>
        <w:spacing w:before="0" w:beforeAutospacing="0" w:after="0" w:afterAutospacing="0" w:line="500" w:lineRule="exact"/>
        <w:ind w:firstLineChars="200" w:firstLine="640"/>
        <w:rPr>
          <w:rFonts w:ascii="仿宋" w:eastAsia="仿宋" w:hAnsi="仿宋" w:cs="Times New Roman"/>
          <w:kern w:val="2"/>
          <w:sz w:val="32"/>
          <w:szCs w:val="32"/>
        </w:rPr>
      </w:pPr>
      <w:r w:rsidRPr="001D5062">
        <w:rPr>
          <w:rFonts w:ascii="仿宋" w:eastAsia="仿宋" w:hAnsi="仿宋" w:cs="Times New Roman"/>
          <w:kern w:val="2"/>
          <w:sz w:val="32"/>
          <w:szCs w:val="32"/>
        </w:rPr>
        <w:t>3</w:t>
      </w:r>
      <w:r w:rsidRPr="001D5062">
        <w:rPr>
          <w:rFonts w:ascii="仿宋" w:eastAsia="仿宋" w:hAnsi="仿宋" w:cs="Times New Roman" w:hint="eastAsia"/>
          <w:kern w:val="2"/>
          <w:sz w:val="32"/>
          <w:szCs w:val="32"/>
        </w:rPr>
        <w:t>、对相关人员加强培训，特别是针对《预算法》、《行政事业单位会计制度》等学习培训，规范部门预算收支核算，切实提高部门预算收支管理水平。</w:t>
      </w:r>
    </w:p>
    <w:p w:rsidR="00923A5C" w:rsidRPr="001D5062" w:rsidRDefault="00923A5C" w:rsidP="002B466F">
      <w:pPr>
        <w:adjustRightInd w:val="0"/>
        <w:snapToGrid w:val="0"/>
        <w:spacing w:line="500" w:lineRule="exact"/>
        <w:ind w:firstLineChars="200" w:firstLine="640"/>
        <w:rPr>
          <w:rFonts w:ascii="仿宋" w:eastAsia="仿宋" w:hAnsi="仿宋"/>
        </w:rPr>
      </w:pPr>
      <w:r w:rsidRPr="001D5062">
        <w:rPr>
          <w:rFonts w:ascii="仿宋" w:eastAsia="仿宋" w:hAnsi="仿宋" w:hint="eastAsia"/>
          <w:sz w:val="32"/>
          <w:szCs w:val="32"/>
        </w:rPr>
        <w:t>附件：</w:t>
      </w:r>
      <w:hyperlink r:id="rId6" w:history="1">
        <w:r w:rsidRPr="001D5062">
          <w:rPr>
            <w:rStyle w:val="Hyperlink"/>
            <w:rFonts w:ascii="仿宋" w:eastAsia="仿宋" w:hAnsi="仿宋" w:hint="eastAsia"/>
            <w:sz w:val="32"/>
            <w:szCs w:val="32"/>
          </w:rPr>
          <w:t>部门整体支出绩效评价指标表</w:t>
        </w:r>
      </w:hyperlink>
    </w:p>
    <w:p w:rsidR="00923A5C" w:rsidRPr="001D5062" w:rsidRDefault="00923A5C" w:rsidP="002B466F">
      <w:pPr>
        <w:adjustRightInd w:val="0"/>
        <w:snapToGrid w:val="0"/>
        <w:spacing w:line="500" w:lineRule="exact"/>
        <w:ind w:firstLineChars="200" w:firstLine="420"/>
        <w:rPr>
          <w:rFonts w:ascii="仿宋" w:eastAsia="仿宋" w:hAnsi="仿宋"/>
        </w:rPr>
      </w:pPr>
    </w:p>
    <w:p w:rsidR="00923A5C" w:rsidRPr="001D5062" w:rsidRDefault="00923A5C" w:rsidP="002B466F">
      <w:pPr>
        <w:adjustRightInd w:val="0"/>
        <w:snapToGrid w:val="0"/>
        <w:spacing w:line="500" w:lineRule="exact"/>
        <w:ind w:firstLineChars="200" w:firstLine="640"/>
        <w:jc w:val="right"/>
        <w:rPr>
          <w:rFonts w:ascii="仿宋" w:eastAsia="仿宋" w:hAnsi="仿宋"/>
          <w:sz w:val="32"/>
          <w:szCs w:val="32"/>
        </w:rPr>
      </w:pPr>
      <w:r w:rsidRPr="001D5062">
        <w:rPr>
          <w:rFonts w:ascii="仿宋" w:eastAsia="仿宋" w:hAnsi="仿宋" w:cs="宋体" w:hint="eastAsia"/>
          <w:sz w:val="32"/>
          <w:szCs w:val="32"/>
        </w:rPr>
        <w:t>东安县人民政府办公室</w:t>
      </w:r>
    </w:p>
    <w:p w:rsidR="00923A5C" w:rsidRPr="001D5062" w:rsidRDefault="00923A5C" w:rsidP="007A5F11">
      <w:pPr>
        <w:adjustRightInd w:val="0"/>
        <w:snapToGrid w:val="0"/>
        <w:spacing w:line="500" w:lineRule="exact"/>
        <w:ind w:right="320" w:firstLineChars="200" w:firstLine="640"/>
        <w:jc w:val="right"/>
        <w:rPr>
          <w:rFonts w:ascii="仿宋" w:eastAsia="仿宋" w:hAnsi="仿宋"/>
          <w:sz w:val="32"/>
          <w:szCs w:val="32"/>
        </w:rPr>
      </w:pPr>
      <w:r w:rsidRPr="001D5062">
        <w:rPr>
          <w:rFonts w:ascii="仿宋" w:eastAsia="仿宋" w:hAnsi="仿宋"/>
          <w:sz w:val="32"/>
          <w:szCs w:val="32"/>
        </w:rPr>
        <w:t>201</w:t>
      </w:r>
      <w:r>
        <w:rPr>
          <w:rFonts w:ascii="仿宋" w:eastAsia="仿宋" w:hAnsi="仿宋"/>
          <w:sz w:val="32"/>
          <w:szCs w:val="32"/>
        </w:rPr>
        <w:t>8</w:t>
      </w:r>
      <w:r w:rsidRPr="001D5062">
        <w:rPr>
          <w:rFonts w:ascii="仿宋" w:eastAsia="仿宋" w:hAnsi="仿宋" w:hint="eastAsia"/>
          <w:sz w:val="32"/>
          <w:szCs w:val="32"/>
        </w:rPr>
        <w:t>年</w:t>
      </w:r>
      <w:r>
        <w:rPr>
          <w:rFonts w:ascii="仿宋" w:eastAsia="仿宋" w:hAnsi="仿宋"/>
          <w:sz w:val="32"/>
          <w:szCs w:val="32"/>
        </w:rPr>
        <w:t>10</w:t>
      </w:r>
      <w:r w:rsidRPr="001D5062">
        <w:rPr>
          <w:rFonts w:ascii="仿宋" w:eastAsia="仿宋" w:hAnsi="仿宋" w:hint="eastAsia"/>
          <w:sz w:val="32"/>
          <w:szCs w:val="32"/>
        </w:rPr>
        <w:t>月</w:t>
      </w:r>
      <w:r>
        <w:rPr>
          <w:rFonts w:ascii="仿宋" w:eastAsia="仿宋" w:hAnsi="仿宋"/>
          <w:sz w:val="32"/>
          <w:szCs w:val="32"/>
        </w:rPr>
        <w:t>26</w:t>
      </w:r>
      <w:r w:rsidRPr="001D5062">
        <w:rPr>
          <w:rFonts w:ascii="仿宋" w:eastAsia="仿宋" w:hAnsi="仿宋" w:hint="eastAsia"/>
          <w:sz w:val="32"/>
          <w:szCs w:val="32"/>
        </w:rPr>
        <w:t>日</w:t>
      </w:r>
    </w:p>
    <w:p w:rsidR="00923A5C" w:rsidRDefault="00923A5C" w:rsidP="006D7C03">
      <w:pPr>
        <w:autoSpaceDN w:val="0"/>
        <w:spacing w:line="560" w:lineRule="exact"/>
        <w:rPr>
          <w:rFonts w:ascii="楷体_GB2312" w:eastAsia="楷体_GB2312" w:cs="宋体"/>
          <w:b/>
          <w:kern w:val="0"/>
          <w:sz w:val="32"/>
          <w:szCs w:val="32"/>
        </w:rPr>
      </w:pPr>
    </w:p>
    <w:sectPr w:rsidR="00923A5C" w:rsidSect="006D7C03">
      <w:pgSz w:w="11906" w:h="16838"/>
      <w:pgMar w:top="1418" w:right="1418" w:bottom="1418"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5C" w:rsidRDefault="00923A5C" w:rsidP="00273308">
      <w:r>
        <w:separator/>
      </w:r>
    </w:p>
  </w:endnote>
  <w:endnote w:type="continuationSeparator" w:id="0">
    <w:p w:rsidR="00923A5C" w:rsidRDefault="00923A5C" w:rsidP="00273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黑体"/>
    <w:panose1 w:val="00000000000000000000"/>
    <w:charset w:val="86"/>
    <w:family w:val="modern"/>
    <w:notTrueType/>
    <w:pitch w:val="default"/>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5C" w:rsidRDefault="00923A5C" w:rsidP="00273308">
      <w:r>
        <w:separator/>
      </w:r>
    </w:p>
  </w:footnote>
  <w:footnote w:type="continuationSeparator" w:id="0">
    <w:p w:rsidR="00923A5C" w:rsidRDefault="00923A5C" w:rsidP="00273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3F5"/>
    <w:rsid w:val="00003571"/>
    <w:rsid w:val="00025A58"/>
    <w:rsid w:val="00035BA9"/>
    <w:rsid w:val="00037B95"/>
    <w:rsid w:val="0009675D"/>
    <w:rsid w:val="000A1F53"/>
    <w:rsid w:val="000C41D8"/>
    <w:rsid w:val="000D60FD"/>
    <w:rsid w:val="000F3AD2"/>
    <w:rsid w:val="00117D81"/>
    <w:rsid w:val="00151FB2"/>
    <w:rsid w:val="00161C2C"/>
    <w:rsid w:val="0017128D"/>
    <w:rsid w:val="00174581"/>
    <w:rsid w:val="001C2A7B"/>
    <w:rsid w:val="001D5062"/>
    <w:rsid w:val="001E452A"/>
    <w:rsid w:val="00212AB2"/>
    <w:rsid w:val="00273308"/>
    <w:rsid w:val="00286054"/>
    <w:rsid w:val="002A087C"/>
    <w:rsid w:val="002B466F"/>
    <w:rsid w:val="002B58D3"/>
    <w:rsid w:val="002C01B8"/>
    <w:rsid w:val="002C7134"/>
    <w:rsid w:val="002D2ACB"/>
    <w:rsid w:val="002E69FA"/>
    <w:rsid w:val="0036303E"/>
    <w:rsid w:val="003648EB"/>
    <w:rsid w:val="00384C8B"/>
    <w:rsid w:val="003B6DFB"/>
    <w:rsid w:val="003C3CB2"/>
    <w:rsid w:val="00437EE9"/>
    <w:rsid w:val="0044747E"/>
    <w:rsid w:val="0045381A"/>
    <w:rsid w:val="00467DB9"/>
    <w:rsid w:val="00491393"/>
    <w:rsid w:val="004A139B"/>
    <w:rsid w:val="004C1AA7"/>
    <w:rsid w:val="004D3998"/>
    <w:rsid w:val="004D688A"/>
    <w:rsid w:val="00525758"/>
    <w:rsid w:val="00541B5C"/>
    <w:rsid w:val="005435A2"/>
    <w:rsid w:val="005608E7"/>
    <w:rsid w:val="0058355C"/>
    <w:rsid w:val="005843F0"/>
    <w:rsid w:val="005A114B"/>
    <w:rsid w:val="005A30F2"/>
    <w:rsid w:val="005A432E"/>
    <w:rsid w:val="005B2827"/>
    <w:rsid w:val="006117C5"/>
    <w:rsid w:val="006157AD"/>
    <w:rsid w:val="0061728F"/>
    <w:rsid w:val="00617E84"/>
    <w:rsid w:val="0062146B"/>
    <w:rsid w:val="006360FE"/>
    <w:rsid w:val="006738F5"/>
    <w:rsid w:val="00677AC3"/>
    <w:rsid w:val="006A423E"/>
    <w:rsid w:val="006D1D56"/>
    <w:rsid w:val="006D7C03"/>
    <w:rsid w:val="006E409C"/>
    <w:rsid w:val="0073431B"/>
    <w:rsid w:val="0075600E"/>
    <w:rsid w:val="007579E9"/>
    <w:rsid w:val="00762D52"/>
    <w:rsid w:val="007744FB"/>
    <w:rsid w:val="00777C45"/>
    <w:rsid w:val="00780BA8"/>
    <w:rsid w:val="00783181"/>
    <w:rsid w:val="007A5F11"/>
    <w:rsid w:val="00815E7D"/>
    <w:rsid w:val="00832A17"/>
    <w:rsid w:val="00836368"/>
    <w:rsid w:val="008439C1"/>
    <w:rsid w:val="00876E7A"/>
    <w:rsid w:val="008771CA"/>
    <w:rsid w:val="00877BA1"/>
    <w:rsid w:val="008857EF"/>
    <w:rsid w:val="00887580"/>
    <w:rsid w:val="00921B44"/>
    <w:rsid w:val="00923A5C"/>
    <w:rsid w:val="009514E7"/>
    <w:rsid w:val="00965AEA"/>
    <w:rsid w:val="0098067B"/>
    <w:rsid w:val="009948D8"/>
    <w:rsid w:val="009A69F3"/>
    <w:rsid w:val="009E1FCC"/>
    <w:rsid w:val="009E2B13"/>
    <w:rsid w:val="009E64AE"/>
    <w:rsid w:val="009F0841"/>
    <w:rsid w:val="00A13113"/>
    <w:rsid w:val="00A149F8"/>
    <w:rsid w:val="00A31EDA"/>
    <w:rsid w:val="00A56D61"/>
    <w:rsid w:val="00A76448"/>
    <w:rsid w:val="00A8717E"/>
    <w:rsid w:val="00AB066B"/>
    <w:rsid w:val="00B04585"/>
    <w:rsid w:val="00B30C5E"/>
    <w:rsid w:val="00B4573D"/>
    <w:rsid w:val="00B56090"/>
    <w:rsid w:val="00B5781B"/>
    <w:rsid w:val="00B74A87"/>
    <w:rsid w:val="00BA0D55"/>
    <w:rsid w:val="00BB734A"/>
    <w:rsid w:val="00BC50C0"/>
    <w:rsid w:val="00C209C2"/>
    <w:rsid w:val="00C25252"/>
    <w:rsid w:val="00C3530C"/>
    <w:rsid w:val="00CC7772"/>
    <w:rsid w:val="00CD73BF"/>
    <w:rsid w:val="00CE0BD6"/>
    <w:rsid w:val="00CF015C"/>
    <w:rsid w:val="00CF17FF"/>
    <w:rsid w:val="00D0226D"/>
    <w:rsid w:val="00D116AF"/>
    <w:rsid w:val="00D15BC8"/>
    <w:rsid w:val="00D1790A"/>
    <w:rsid w:val="00D4741F"/>
    <w:rsid w:val="00D502C4"/>
    <w:rsid w:val="00D64081"/>
    <w:rsid w:val="00D90AB0"/>
    <w:rsid w:val="00DA3411"/>
    <w:rsid w:val="00DA51C7"/>
    <w:rsid w:val="00DC2D79"/>
    <w:rsid w:val="00DC63F8"/>
    <w:rsid w:val="00DE4673"/>
    <w:rsid w:val="00DF468F"/>
    <w:rsid w:val="00E023F5"/>
    <w:rsid w:val="00E06BB3"/>
    <w:rsid w:val="00E1796F"/>
    <w:rsid w:val="00E22D7B"/>
    <w:rsid w:val="00E265B6"/>
    <w:rsid w:val="00E624DD"/>
    <w:rsid w:val="00E63644"/>
    <w:rsid w:val="00E641CA"/>
    <w:rsid w:val="00E92A6B"/>
    <w:rsid w:val="00E96CA1"/>
    <w:rsid w:val="00EA1F7D"/>
    <w:rsid w:val="00EA4FD1"/>
    <w:rsid w:val="00EA61CD"/>
    <w:rsid w:val="00EF1F4C"/>
    <w:rsid w:val="00F16E04"/>
    <w:rsid w:val="00F23689"/>
    <w:rsid w:val="00F83802"/>
    <w:rsid w:val="00F94903"/>
    <w:rsid w:val="00F953B3"/>
    <w:rsid w:val="00FB4BEF"/>
    <w:rsid w:val="00FD5EB7"/>
    <w:rsid w:val="00FF56D2"/>
    <w:rsid w:val="00FF6A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F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33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73308"/>
    <w:rPr>
      <w:rFonts w:cs="Times New Roman"/>
      <w:kern w:val="2"/>
      <w:sz w:val="18"/>
      <w:szCs w:val="18"/>
    </w:rPr>
  </w:style>
  <w:style w:type="paragraph" w:styleId="Footer">
    <w:name w:val="footer"/>
    <w:basedOn w:val="Normal"/>
    <w:link w:val="FooterChar"/>
    <w:uiPriority w:val="99"/>
    <w:rsid w:val="002733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3308"/>
    <w:rPr>
      <w:rFonts w:cs="Times New Roman"/>
      <w:kern w:val="2"/>
      <w:sz w:val="18"/>
      <w:szCs w:val="18"/>
    </w:rPr>
  </w:style>
  <w:style w:type="character" w:styleId="Hyperlink">
    <w:name w:val="Hyperlink"/>
    <w:basedOn w:val="DefaultParagraphFont"/>
    <w:uiPriority w:val="99"/>
    <w:rsid w:val="00273308"/>
    <w:rPr>
      <w:rFonts w:cs="Times New Roman"/>
      <w:color w:val="0000FF"/>
      <w:u w:val="single"/>
    </w:rPr>
  </w:style>
  <w:style w:type="paragraph" w:styleId="BalloonText">
    <w:name w:val="Balloon Text"/>
    <w:basedOn w:val="Normal"/>
    <w:link w:val="BalloonTextChar"/>
    <w:uiPriority w:val="99"/>
    <w:rsid w:val="0061728F"/>
    <w:rPr>
      <w:sz w:val="18"/>
      <w:szCs w:val="18"/>
    </w:rPr>
  </w:style>
  <w:style w:type="character" w:customStyle="1" w:styleId="BalloonTextChar">
    <w:name w:val="Balloon Text Char"/>
    <w:basedOn w:val="DefaultParagraphFont"/>
    <w:link w:val="BalloonText"/>
    <w:uiPriority w:val="99"/>
    <w:locked/>
    <w:rsid w:val="0061728F"/>
    <w:rPr>
      <w:rFonts w:cs="Times New Roman"/>
      <w:kern w:val="2"/>
      <w:sz w:val="18"/>
      <w:szCs w:val="18"/>
    </w:rPr>
  </w:style>
  <w:style w:type="character" w:styleId="FollowedHyperlink">
    <w:name w:val="FollowedHyperlink"/>
    <w:basedOn w:val="DefaultParagraphFont"/>
    <w:uiPriority w:val="99"/>
    <w:rsid w:val="00C25252"/>
    <w:rPr>
      <w:rFonts w:cs="Times New Roman"/>
      <w:color w:val="800080"/>
      <w:u w:val="single"/>
    </w:rPr>
  </w:style>
  <w:style w:type="paragraph" w:styleId="NormalWeb">
    <w:name w:val="Normal (Web)"/>
    <w:basedOn w:val="Normal"/>
    <w:uiPriority w:val="99"/>
    <w:rsid w:val="00A56D61"/>
    <w:pPr>
      <w:widowControl/>
      <w:spacing w:before="100" w:beforeAutospacing="1" w:after="100" w:afterAutospacing="1"/>
      <w:jc w:val="left"/>
    </w:pPr>
    <w:rPr>
      <w:rFonts w:ascii="宋体" w:hAnsi="宋体" w:cs="宋体"/>
      <w:kern w:val="0"/>
      <w:sz w:val="24"/>
    </w:rPr>
  </w:style>
  <w:style w:type="paragraph" w:styleId="Date">
    <w:name w:val="Date"/>
    <w:basedOn w:val="Normal"/>
    <w:next w:val="Normal"/>
    <w:link w:val="DateChar"/>
    <w:uiPriority w:val="99"/>
    <w:rsid w:val="006D7C03"/>
    <w:pPr>
      <w:ind w:leftChars="2500" w:left="100"/>
    </w:pPr>
  </w:style>
  <w:style w:type="character" w:customStyle="1" w:styleId="DateChar">
    <w:name w:val="Date Char"/>
    <w:basedOn w:val="DefaultParagraphFont"/>
    <w:link w:val="Date"/>
    <w:uiPriority w:val="99"/>
    <w:semiHidden/>
    <w:locked/>
    <w:rsid w:val="000C41D8"/>
    <w:rPr>
      <w:rFonts w:cs="Times New Roman"/>
      <w:sz w:val="24"/>
      <w:szCs w:val="24"/>
    </w:rPr>
  </w:style>
  <w:style w:type="paragraph" w:customStyle="1" w:styleId="Char">
    <w:name w:val="Char"/>
    <w:basedOn w:val="Normal"/>
    <w:uiPriority w:val="99"/>
    <w:rsid w:val="006D7C03"/>
    <w:pPr>
      <w:widowControl/>
      <w:spacing w:after="160" w:line="240" w:lineRule="exact"/>
      <w:jc w:val="left"/>
    </w:pPr>
    <w:rPr>
      <w:rFonts w:ascii="Verdana" w:eastAsia="仿宋_GB2312" w:hAnsi="Verdana" w:cs="”“Times New Roman”“"/>
      <w:kern w:val="0"/>
      <w:sz w:val="24"/>
      <w:szCs w:val="20"/>
      <w:lang w:eastAsia="en-US"/>
    </w:rPr>
  </w:style>
  <w:style w:type="paragraph" w:styleId="Subtitle">
    <w:name w:val="Subtitle"/>
    <w:basedOn w:val="Normal"/>
    <w:next w:val="Normal"/>
    <w:link w:val="SubtitleChar"/>
    <w:uiPriority w:val="99"/>
    <w:qFormat/>
    <w:locked/>
    <w:rsid w:val="006A423E"/>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6A423E"/>
    <w:rPr>
      <w:rFonts w:ascii="Cambria" w:hAnsi="Cambria" w:cs="Times New Roman"/>
      <w:b/>
      <w:bCs/>
      <w:kern w:val="28"/>
      <w:sz w:val="32"/>
      <w:szCs w:val="32"/>
    </w:rPr>
  </w:style>
  <w:style w:type="character" w:styleId="Emphasis">
    <w:name w:val="Emphasis"/>
    <w:basedOn w:val="DefaultParagraphFont"/>
    <w:uiPriority w:val="99"/>
    <w:qFormat/>
    <w:locked/>
    <w:rsid w:val="00E63644"/>
    <w:rPr>
      <w:rFonts w:cs="Times New Roman"/>
      <w:i/>
      <w:iCs/>
    </w:rPr>
  </w:style>
</w:styles>
</file>

<file path=word/webSettings.xml><?xml version="1.0" encoding="utf-8"?>
<w:webSettings xmlns:r="http://schemas.openxmlformats.org/officeDocument/2006/relationships" xmlns:w="http://schemas.openxmlformats.org/wordprocessingml/2006/main">
  <w:divs>
    <w:div w:id="759448058">
      <w:marLeft w:val="0"/>
      <w:marRight w:val="0"/>
      <w:marTop w:val="0"/>
      <w:marBottom w:val="0"/>
      <w:divBdr>
        <w:top w:val="none" w:sz="0" w:space="0" w:color="auto"/>
        <w:left w:val="none" w:sz="0" w:space="0" w:color="auto"/>
        <w:bottom w:val="none" w:sz="0" w:space="0" w:color="auto"/>
        <w:right w:val="none" w:sz="0" w:space="0" w:color="auto"/>
      </w:divBdr>
      <w:divsChild>
        <w:div w:id="759448055">
          <w:marLeft w:val="0"/>
          <w:marRight w:val="0"/>
          <w:marTop w:val="0"/>
          <w:marBottom w:val="0"/>
          <w:divBdr>
            <w:top w:val="none" w:sz="0" w:space="0" w:color="auto"/>
            <w:left w:val="none" w:sz="0" w:space="0" w:color="auto"/>
            <w:bottom w:val="none" w:sz="0" w:space="0" w:color="auto"/>
            <w:right w:val="none" w:sz="0" w:space="0" w:color="auto"/>
          </w:divBdr>
          <w:divsChild>
            <w:div w:id="759448057">
              <w:marLeft w:val="0"/>
              <w:marRight w:val="0"/>
              <w:marTop w:val="100"/>
              <w:marBottom w:val="100"/>
              <w:divBdr>
                <w:top w:val="none" w:sz="0" w:space="0" w:color="auto"/>
                <w:left w:val="none" w:sz="0" w:space="0" w:color="auto"/>
                <w:bottom w:val="none" w:sz="0" w:space="0" w:color="auto"/>
                <w:right w:val="none" w:sz="0" w:space="0" w:color="auto"/>
              </w:divBdr>
              <w:divsChild>
                <w:div w:id="759448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59448062">
      <w:marLeft w:val="0"/>
      <w:marRight w:val="0"/>
      <w:marTop w:val="0"/>
      <w:marBottom w:val="0"/>
      <w:divBdr>
        <w:top w:val="none" w:sz="0" w:space="0" w:color="auto"/>
        <w:left w:val="none" w:sz="0" w:space="0" w:color="auto"/>
        <w:bottom w:val="none" w:sz="0" w:space="0" w:color="auto"/>
        <w:right w:val="none" w:sz="0" w:space="0" w:color="auto"/>
      </w:divBdr>
      <w:divsChild>
        <w:div w:id="759448061">
          <w:marLeft w:val="0"/>
          <w:marRight w:val="0"/>
          <w:marTop w:val="300"/>
          <w:marBottom w:val="450"/>
          <w:divBdr>
            <w:top w:val="none" w:sz="0" w:space="0" w:color="auto"/>
            <w:left w:val="none" w:sz="0" w:space="0" w:color="auto"/>
            <w:bottom w:val="none" w:sz="0" w:space="0" w:color="auto"/>
            <w:right w:val="none" w:sz="0" w:space="0" w:color="auto"/>
          </w:divBdr>
          <w:divsChild>
            <w:div w:id="759448059">
              <w:marLeft w:val="0"/>
              <w:marRight w:val="0"/>
              <w:marTop w:val="0"/>
              <w:marBottom w:val="0"/>
              <w:divBdr>
                <w:top w:val="none" w:sz="0" w:space="0" w:color="auto"/>
                <w:left w:val="none" w:sz="0" w:space="0" w:color="auto"/>
                <w:bottom w:val="none" w:sz="0" w:space="0" w:color="auto"/>
                <w:right w:val="none" w:sz="0" w:space="0" w:color="auto"/>
              </w:divBdr>
              <w:divsChild>
                <w:div w:id="759448063">
                  <w:marLeft w:val="0"/>
                  <w:marRight w:val="0"/>
                  <w:marTop w:val="0"/>
                  <w:marBottom w:val="0"/>
                  <w:divBdr>
                    <w:top w:val="none" w:sz="0" w:space="0" w:color="auto"/>
                    <w:left w:val="none" w:sz="0" w:space="0" w:color="auto"/>
                    <w:bottom w:val="none" w:sz="0" w:space="0" w:color="auto"/>
                    <w:right w:val="none" w:sz="0" w:space="0" w:color="auto"/>
                  </w:divBdr>
                  <w:divsChild>
                    <w:div w:id="759448060">
                      <w:marLeft w:val="0"/>
                      <w:marRight w:val="0"/>
                      <w:marTop w:val="0"/>
                      <w:marBottom w:val="0"/>
                      <w:divBdr>
                        <w:top w:val="none" w:sz="0" w:space="0" w:color="auto"/>
                        <w:left w:val="none" w:sz="0" w:space="0" w:color="auto"/>
                        <w:bottom w:val="none" w:sz="0" w:space="0" w:color="auto"/>
                        <w:right w:val="none" w:sz="0" w:space="0" w:color="auto"/>
                      </w:divBdr>
                      <w:divsChild>
                        <w:div w:id="759448064">
                          <w:marLeft w:val="0"/>
                          <w:marRight w:val="0"/>
                          <w:marTop w:val="0"/>
                          <w:marBottom w:val="0"/>
                          <w:divBdr>
                            <w:top w:val="none" w:sz="0" w:space="0" w:color="auto"/>
                            <w:left w:val="none" w:sz="0" w:space="0" w:color="auto"/>
                            <w:bottom w:val="single" w:sz="48" w:space="31" w:color="EEEEEE"/>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istrator\Desktop\10.18\&#32489;&#25928;&#33258;&#35780;&#27169;&#26495;\2016&#24180;&#27704;&#24030;&#24066;&#30452;&#37096;&#38376;&#25972;&#20307;&#25903;&#20986;&#32489;&#25928;&#35780;&#20215;&#25351;&#26631;&#34920;.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6</Pages>
  <Words>594</Words>
  <Characters>3392</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2016年度（XX单位）部门整体支出绩效评价报告</dc:title>
  <dc:subject/>
  <dc:creator>Lenovo User</dc:creator>
  <cp:keywords/>
  <dc:description/>
  <cp:lastModifiedBy>xl</cp:lastModifiedBy>
  <cp:revision>22</cp:revision>
  <cp:lastPrinted>2017-11-16T08:38:00Z</cp:lastPrinted>
  <dcterms:created xsi:type="dcterms:W3CDTF">2018-11-26T07:18:00Z</dcterms:created>
  <dcterms:modified xsi:type="dcterms:W3CDTF">2018-12-05T01:01:00Z</dcterms:modified>
</cp:coreProperties>
</file>