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201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年东安县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文体广新局部门整体支出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绩效评价报告</w:t>
      </w:r>
    </w:p>
    <w:p>
      <w:pPr>
        <w:snapToGrid w:val="0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widowControl/>
        <w:spacing w:line="600" w:lineRule="exact"/>
        <w:ind w:firstLine="627" w:firstLineChars="196"/>
        <w:jc w:val="left"/>
        <w:rPr>
          <w:rFonts w:hint="eastAsia"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一、部门职责</w:t>
      </w:r>
      <w:r>
        <w:rPr>
          <w:rFonts w:hint="eastAsia" w:eastAsia="黑体"/>
          <w:bCs/>
          <w:kern w:val="0"/>
          <w:sz w:val="32"/>
          <w:szCs w:val="32"/>
        </w:rPr>
        <w:t>及机构设置情况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职能职责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 xml:space="preserve">    1、贯彻执行文化、广播电影电视、新闻出版业的法律、法规、规章和方针政策，拟订相关发展规划、年度计划并组织实施；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 xml:space="preserve">    2、推进文化（文物）、广播电影电视、新闻出版领域的体制机制改革。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 xml:space="preserve">    3、指导全县重点文化设施建设和基层文化设施的建设管理。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 xml:space="preserve">    4、指导、管理社会文化事业。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5、管理全县图书事业。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6、管理全县文物事业。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7、负责对文化艺术经营活动进行行业管理。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8、承担对动漫、网络游戏、网络出版、网络侵权、文化艺术品经营等文化市场监管的责任。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 xml:space="preserve">    9、对全县图书、报纸、刊物（内部刊物、内部资料）的出版实施监督管理；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 xml:space="preserve">    10、负责全县文化市场、广播电视、新闻出版及文物保护的行政执法工作。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 xml:space="preserve">    11、拟定文化艺术、广播电影电视、新闻出版产业发展规划，指导、协调文化产业发展，推进对外文化产业交流与合作。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 xml:space="preserve">    12、承办县政府交办的其他事项。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 xml:space="preserve">（二）机构设置情况 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东安</w:t>
      </w:r>
      <w:r>
        <w:rPr>
          <w:rFonts w:ascii="仿宋" w:hAnsi="仿宋" w:eastAsia="仿宋"/>
          <w:sz w:val="32"/>
          <w:szCs w:val="32"/>
        </w:rPr>
        <w:t>县文体广电新闻出版局是</w:t>
      </w:r>
      <w:r>
        <w:rPr>
          <w:rFonts w:ascii="仿宋" w:hAnsi="仿宋" w:eastAsia="仿宋"/>
          <w:spacing w:val="8"/>
          <w:sz w:val="32"/>
          <w:szCs w:val="32"/>
        </w:rPr>
        <w:t>201</w:t>
      </w:r>
      <w:r>
        <w:rPr>
          <w:rFonts w:hint="eastAsia" w:ascii="仿宋" w:hAnsi="仿宋" w:eastAsia="仿宋"/>
          <w:spacing w:val="8"/>
          <w:sz w:val="32"/>
          <w:szCs w:val="32"/>
        </w:rPr>
        <w:t>5年10月</w:t>
      </w:r>
      <w:r>
        <w:rPr>
          <w:rFonts w:ascii="仿宋" w:hAnsi="仿宋" w:eastAsia="仿宋"/>
          <w:spacing w:val="17"/>
          <w:sz w:val="32"/>
          <w:szCs w:val="32"/>
        </w:rPr>
        <w:t>机构改革以后</w:t>
      </w:r>
      <w:r>
        <w:rPr>
          <w:rFonts w:hint="eastAsia" w:ascii="仿宋" w:hAnsi="仿宋" w:eastAsia="仿宋"/>
          <w:spacing w:val="17"/>
          <w:sz w:val="32"/>
          <w:szCs w:val="32"/>
        </w:rPr>
        <w:t>，由</w:t>
      </w:r>
      <w:r>
        <w:rPr>
          <w:rFonts w:ascii="仿宋" w:hAnsi="仿宋" w:eastAsia="仿宋"/>
          <w:spacing w:val="17"/>
          <w:sz w:val="32"/>
          <w:szCs w:val="32"/>
        </w:rPr>
        <w:t>原县</w:t>
      </w:r>
      <w:r>
        <w:rPr>
          <w:rFonts w:hint="eastAsia" w:ascii="仿宋" w:hAnsi="仿宋" w:eastAsia="仿宋"/>
          <w:spacing w:val="17"/>
          <w:sz w:val="32"/>
          <w:szCs w:val="32"/>
        </w:rPr>
        <w:t>文广</w:t>
      </w:r>
      <w:r>
        <w:rPr>
          <w:rFonts w:ascii="仿宋" w:hAnsi="仿宋" w:eastAsia="仿宋"/>
          <w:spacing w:val="17"/>
          <w:sz w:val="32"/>
          <w:szCs w:val="32"/>
        </w:rPr>
        <w:t>新局</w:t>
      </w:r>
      <w:r>
        <w:rPr>
          <w:rFonts w:ascii="仿宋" w:hAnsi="仿宋" w:eastAsia="仿宋"/>
          <w:spacing w:val="45"/>
          <w:sz w:val="32"/>
          <w:szCs w:val="32"/>
        </w:rPr>
        <w:t>、</w:t>
      </w:r>
      <w:r>
        <w:rPr>
          <w:rFonts w:hint="eastAsia" w:ascii="仿宋" w:hAnsi="仿宋" w:eastAsia="仿宋"/>
          <w:spacing w:val="45"/>
          <w:sz w:val="32"/>
          <w:szCs w:val="32"/>
        </w:rPr>
        <w:t>体育局</w:t>
      </w:r>
      <w:r>
        <w:rPr>
          <w:rFonts w:ascii="仿宋" w:hAnsi="仿宋" w:eastAsia="仿宋"/>
          <w:spacing w:val="45"/>
          <w:sz w:val="32"/>
          <w:szCs w:val="32"/>
        </w:rPr>
        <w:t>、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县文化市场综合执法大队</w:t>
      </w:r>
      <w:r>
        <w:rPr>
          <w:rFonts w:ascii="仿宋" w:hAnsi="仿宋" w:eastAsia="仿宋"/>
          <w:spacing w:val="45"/>
          <w:sz w:val="32"/>
          <w:szCs w:val="32"/>
        </w:rPr>
        <w:t>合并组建</w:t>
      </w:r>
      <w:r>
        <w:rPr>
          <w:rFonts w:ascii="仿宋" w:hAnsi="仿宋" w:eastAsia="仿宋"/>
          <w:spacing w:val="48"/>
          <w:sz w:val="32"/>
          <w:szCs w:val="32"/>
        </w:rPr>
        <w:t>。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归口管理县文化市场综合执法大队</w:t>
      </w:r>
      <w:r>
        <w:rPr>
          <w:rFonts w:hint="eastAsia" w:ascii="仿宋" w:hAnsi="仿宋" w:eastAsia="仿宋" w:cs="Malgun Gothic Semilight"/>
          <w:color w:val="000000"/>
          <w:sz w:val="32"/>
          <w:szCs w:val="32"/>
        </w:rPr>
        <w:t>、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县全民健身服务中心</w:t>
      </w:r>
      <w:r>
        <w:rPr>
          <w:rFonts w:hint="eastAsia" w:ascii="仿宋" w:hAnsi="仿宋" w:eastAsia="仿宋" w:cs="Malgun Gothic Semilight"/>
          <w:color w:val="000000"/>
          <w:sz w:val="32"/>
          <w:szCs w:val="32"/>
        </w:rPr>
        <w:t>、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县体育学校</w:t>
      </w:r>
      <w:r>
        <w:rPr>
          <w:rFonts w:hint="eastAsia" w:ascii="仿宋" w:hAnsi="仿宋" w:eastAsia="仿宋" w:cs="Malgun Gothic Semilight"/>
          <w:color w:val="000000"/>
          <w:sz w:val="32"/>
          <w:szCs w:val="32"/>
        </w:rPr>
        <w:t>、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县文物管理所</w:t>
      </w:r>
      <w:r>
        <w:rPr>
          <w:rFonts w:hint="eastAsia" w:ascii="仿宋" w:hAnsi="仿宋" w:eastAsia="仿宋" w:cs="Malgun Gothic Semilight"/>
          <w:color w:val="000000"/>
          <w:sz w:val="32"/>
          <w:szCs w:val="32"/>
        </w:rPr>
        <w:t>、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县文化馆</w:t>
      </w:r>
      <w:r>
        <w:rPr>
          <w:rFonts w:hint="eastAsia" w:ascii="仿宋" w:hAnsi="仿宋" w:eastAsia="仿宋" w:cs="Malgun Gothic Semilight"/>
          <w:color w:val="000000"/>
          <w:sz w:val="32"/>
          <w:szCs w:val="32"/>
        </w:rPr>
        <w:t>、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县图书馆</w:t>
      </w:r>
      <w:r>
        <w:rPr>
          <w:rFonts w:hint="eastAsia" w:ascii="仿宋" w:hAnsi="仿宋" w:eastAsia="仿宋" w:cs="Malgun Gothic Semilight"/>
          <w:color w:val="000000"/>
          <w:sz w:val="32"/>
          <w:szCs w:val="32"/>
        </w:rPr>
        <w:t>、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县民俗文化传承展演中心</w:t>
      </w:r>
      <w:r>
        <w:rPr>
          <w:rFonts w:hint="eastAsia" w:ascii="仿宋" w:hAnsi="仿宋" w:eastAsia="仿宋" w:cs="Malgun Gothic Semilight"/>
          <w:color w:val="00000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东安县舜皇山艺术团有限公司</w:t>
      </w:r>
      <w:r>
        <w:rPr>
          <w:rFonts w:hint="eastAsia" w:ascii="仿宋" w:hAnsi="仿宋" w:eastAsia="仿宋" w:cs="Malgun Gothic Semilight"/>
          <w:color w:val="000000"/>
          <w:sz w:val="32"/>
          <w:szCs w:val="32"/>
        </w:rPr>
        <w:t>）、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唐生智故居管理所</w:t>
      </w:r>
      <w:r>
        <w:rPr>
          <w:rFonts w:hint="eastAsia" w:ascii="仿宋" w:hAnsi="仿宋" w:eastAsia="仿宋" w:cs="Malgun Gothic Semilight"/>
          <w:color w:val="000000"/>
          <w:sz w:val="32"/>
          <w:szCs w:val="32"/>
        </w:rPr>
        <w:t>、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东安县电影服务管理站（东安县电影发行放映有限公司）。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二、</w:t>
      </w:r>
      <w:r>
        <w:rPr>
          <w:rFonts w:hint="eastAsia" w:eastAsia="黑体"/>
          <w:bCs/>
          <w:kern w:val="0"/>
          <w:sz w:val="32"/>
          <w:szCs w:val="32"/>
        </w:rPr>
        <w:t>201</w:t>
      </w: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eastAsia="黑体"/>
          <w:bCs/>
          <w:kern w:val="0"/>
          <w:sz w:val="32"/>
          <w:szCs w:val="32"/>
        </w:rPr>
        <w:t>年度部门</w:t>
      </w:r>
      <w:r>
        <w:rPr>
          <w:rFonts w:hint="eastAsia" w:eastAsia="黑体"/>
          <w:bCs/>
          <w:kern w:val="0"/>
          <w:sz w:val="32"/>
          <w:szCs w:val="32"/>
          <w:lang w:eastAsia="zh-CN"/>
        </w:rPr>
        <w:t>预</w:t>
      </w:r>
      <w:r>
        <w:rPr>
          <w:rFonts w:hint="eastAsia" w:eastAsia="黑体"/>
          <w:bCs/>
          <w:kern w:val="0"/>
          <w:sz w:val="32"/>
          <w:szCs w:val="32"/>
        </w:rPr>
        <w:t>算表</w:t>
      </w:r>
    </w:p>
    <w:p>
      <w:pPr>
        <w:ind w:firstLine="630" w:firstLineChars="196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公开表格附后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黑体"/>
          <w:bCs/>
          <w:kern w:val="0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</w:rPr>
        <w:t>三、部门预算情况</w:t>
      </w:r>
    </w:p>
    <w:p>
      <w:pPr>
        <w:spacing w:line="5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年部门预算基本情况说明</w:t>
      </w:r>
    </w:p>
    <w:p>
      <w:pPr>
        <w:spacing w:line="5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年部门预算收支情况说明</w:t>
      </w:r>
    </w:p>
    <w:p>
      <w:pPr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201</w:t>
      </w:r>
      <w:r>
        <w:rPr>
          <w:rFonts w:hint="eastAsia" w:eastAsia="仿宋"/>
          <w:sz w:val="30"/>
          <w:szCs w:val="30"/>
          <w:lang w:val="en-US" w:eastAsia="zh-CN"/>
        </w:rPr>
        <w:t>7</w:t>
      </w:r>
      <w:r>
        <w:rPr>
          <w:rFonts w:eastAsia="仿宋"/>
          <w:sz w:val="30"/>
          <w:szCs w:val="30"/>
        </w:rPr>
        <w:t>年预算总收入</w:t>
      </w:r>
      <w:r>
        <w:rPr>
          <w:rFonts w:hint="eastAsia" w:eastAsia="仿宋"/>
          <w:sz w:val="30"/>
          <w:szCs w:val="30"/>
          <w:lang w:val="en-US" w:eastAsia="zh-CN"/>
        </w:rPr>
        <w:t>622.9848</w:t>
      </w:r>
      <w:r>
        <w:rPr>
          <w:rFonts w:eastAsia="仿宋"/>
          <w:sz w:val="30"/>
          <w:szCs w:val="30"/>
        </w:rPr>
        <w:t>万元，其中财政拨款（补助）</w:t>
      </w:r>
      <w:r>
        <w:rPr>
          <w:rFonts w:hint="eastAsia" w:eastAsia="仿宋"/>
          <w:sz w:val="30"/>
          <w:szCs w:val="30"/>
          <w:lang w:val="en-US" w:eastAsia="zh-CN"/>
        </w:rPr>
        <w:t>622.9848</w:t>
      </w:r>
      <w:r>
        <w:rPr>
          <w:rFonts w:eastAsia="仿宋"/>
          <w:sz w:val="30"/>
          <w:szCs w:val="30"/>
        </w:rPr>
        <w:t>万元。预算总支出</w:t>
      </w:r>
      <w:r>
        <w:rPr>
          <w:rFonts w:hint="eastAsia" w:eastAsia="仿宋"/>
          <w:sz w:val="30"/>
          <w:szCs w:val="30"/>
          <w:lang w:val="en-US" w:eastAsia="zh-CN"/>
        </w:rPr>
        <w:t>622.9848</w:t>
      </w:r>
      <w:r>
        <w:rPr>
          <w:rFonts w:eastAsia="仿宋"/>
          <w:sz w:val="30"/>
          <w:szCs w:val="30"/>
        </w:rPr>
        <w:t>万元，收支平衡。</w:t>
      </w:r>
    </w:p>
    <w:p>
      <w:pPr>
        <w:spacing w:line="5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年一般公共预算财政拨款预算支出情况说明</w:t>
      </w:r>
    </w:p>
    <w:p>
      <w:pPr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201</w:t>
      </w:r>
      <w:r>
        <w:rPr>
          <w:rFonts w:hint="eastAsia" w:eastAsia="仿宋"/>
          <w:sz w:val="30"/>
          <w:szCs w:val="30"/>
          <w:lang w:val="en-US" w:eastAsia="zh-CN"/>
        </w:rPr>
        <w:t>7</w:t>
      </w:r>
      <w:r>
        <w:rPr>
          <w:rFonts w:eastAsia="仿宋"/>
          <w:sz w:val="30"/>
          <w:szCs w:val="30"/>
        </w:rPr>
        <w:t>年支出预算为</w:t>
      </w:r>
      <w:r>
        <w:rPr>
          <w:rFonts w:hint="eastAsia" w:eastAsia="仿宋"/>
          <w:sz w:val="30"/>
          <w:szCs w:val="30"/>
          <w:lang w:val="en-US" w:eastAsia="zh-CN"/>
        </w:rPr>
        <w:t>622.9848</w:t>
      </w:r>
      <w:r>
        <w:rPr>
          <w:rFonts w:eastAsia="仿宋"/>
          <w:sz w:val="30"/>
          <w:szCs w:val="30"/>
        </w:rPr>
        <w:t>万元。其中工资福利支出</w:t>
      </w:r>
      <w:r>
        <w:rPr>
          <w:rFonts w:hint="eastAsia" w:eastAsia="仿宋"/>
          <w:sz w:val="30"/>
          <w:szCs w:val="30"/>
          <w:lang w:val="en-US" w:eastAsia="zh-CN"/>
        </w:rPr>
        <w:t>285.6704</w:t>
      </w:r>
      <w:r>
        <w:rPr>
          <w:rFonts w:eastAsia="仿宋"/>
          <w:sz w:val="30"/>
          <w:szCs w:val="30"/>
        </w:rPr>
        <w:t>万元，一般商品和服务支出</w:t>
      </w:r>
      <w:r>
        <w:rPr>
          <w:rFonts w:hint="eastAsia" w:eastAsia="仿宋"/>
          <w:sz w:val="30"/>
          <w:szCs w:val="30"/>
          <w:lang w:val="en-US" w:eastAsia="zh-CN"/>
        </w:rPr>
        <w:t>49</w:t>
      </w:r>
      <w:r>
        <w:rPr>
          <w:rFonts w:eastAsia="仿宋"/>
          <w:sz w:val="30"/>
          <w:szCs w:val="30"/>
        </w:rPr>
        <w:t>万元</w:t>
      </w:r>
      <w:r>
        <w:rPr>
          <w:rFonts w:hint="eastAsia" w:eastAsia="仿宋"/>
          <w:sz w:val="30"/>
          <w:szCs w:val="30"/>
          <w:lang w:eastAsia="zh-CN"/>
        </w:rPr>
        <w:t>（含局机关及文物所党建活动经费开支</w:t>
      </w:r>
      <w:r>
        <w:rPr>
          <w:rFonts w:hint="eastAsia" w:eastAsia="仿宋"/>
          <w:sz w:val="30"/>
          <w:szCs w:val="30"/>
          <w:lang w:val="en-US" w:eastAsia="zh-CN"/>
        </w:rPr>
        <w:t>1.85万元，艺术团</w:t>
      </w:r>
      <w:r>
        <w:rPr>
          <w:rFonts w:hint="eastAsia" w:eastAsia="仿宋"/>
          <w:sz w:val="30"/>
          <w:szCs w:val="30"/>
          <w:lang w:eastAsia="zh-CN"/>
        </w:rPr>
        <w:t>党建活动经费开支</w:t>
      </w:r>
      <w:r>
        <w:rPr>
          <w:rFonts w:hint="eastAsia" w:eastAsia="仿宋"/>
          <w:sz w:val="30"/>
          <w:szCs w:val="30"/>
          <w:lang w:val="en-US" w:eastAsia="zh-CN"/>
        </w:rPr>
        <w:t>0.75万元，图书馆</w:t>
      </w:r>
      <w:r>
        <w:rPr>
          <w:rFonts w:hint="eastAsia" w:eastAsia="仿宋"/>
          <w:sz w:val="30"/>
          <w:szCs w:val="30"/>
          <w:lang w:eastAsia="zh-CN"/>
        </w:rPr>
        <w:t>党建活动经费开支</w:t>
      </w:r>
      <w:r>
        <w:rPr>
          <w:rFonts w:hint="eastAsia" w:eastAsia="仿宋"/>
          <w:sz w:val="30"/>
          <w:szCs w:val="30"/>
          <w:lang w:val="en-US" w:eastAsia="zh-CN"/>
        </w:rPr>
        <w:t>0.9万元，文化馆</w:t>
      </w:r>
      <w:r>
        <w:rPr>
          <w:rFonts w:hint="eastAsia" w:eastAsia="仿宋"/>
          <w:sz w:val="30"/>
          <w:szCs w:val="30"/>
          <w:lang w:eastAsia="zh-CN"/>
        </w:rPr>
        <w:t>党建活动经费开支</w:t>
      </w:r>
      <w:r>
        <w:rPr>
          <w:rFonts w:hint="eastAsia" w:eastAsia="仿宋"/>
          <w:sz w:val="30"/>
          <w:szCs w:val="30"/>
          <w:lang w:val="en-US" w:eastAsia="zh-CN"/>
        </w:rPr>
        <w:t>0.75万元）</w:t>
      </w:r>
      <w:r>
        <w:rPr>
          <w:rFonts w:eastAsia="仿宋"/>
          <w:sz w:val="30"/>
          <w:szCs w:val="30"/>
        </w:rPr>
        <w:t>，对个人和家庭的补助支出1</w:t>
      </w:r>
      <w:r>
        <w:rPr>
          <w:rFonts w:hint="eastAsia" w:eastAsia="仿宋"/>
          <w:sz w:val="30"/>
          <w:szCs w:val="30"/>
          <w:lang w:val="en-US" w:eastAsia="zh-CN"/>
        </w:rPr>
        <w:t>08.3144</w:t>
      </w:r>
      <w:r>
        <w:rPr>
          <w:rFonts w:eastAsia="仿宋"/>
          <w:sz w:val="30"/>
          <w:szCs w:val="30"/>
        </w:rPr>
        <w:t>万元，专项支出180万元。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年度“三公”经费预算情况说明</w:t>
      </w:r>
    </w:p>
    <w:p>
      <w:pPr>
        <w:ind w:firstLine="600" w:firstLineChars="200"/>
        <w:rPr>
          <w:rFonts w:hint="eastAsia" w:eastAsia="仿宋"/>
          <w:sz w:val="30"/>
          <w:szCs w:val="30"/>
          <w:lang w:val="en-US" w:eastAsia="zh-CN"/>
        </w:rPr>
      </w:pPr>
      <w:r>
        <w:rPr>
          <w:rFonts w:hint="eastAsia" w:eastAsia="仿宋"/>
          <w:sz w:val="30"/>
          <w:szCs w:val="30"/>
        </w:rPr>
        <w:t>201</w:t>
      </w:r>
      <w:r>
        <w:rPr>
          <w:rFonts w:hint="eastAsia" w:eastAsia="仿宋"/>
          <w:sz w:val="30"/>
          <w:szCs w:val="30"/>
          <w:lang w:val="en-US" w:eastAsia="zh-CN"/>
        </w:rPr>
        <w:t>7</w:t>
      </w:r>
      <w:r>
        <w:rPr>
          <w:rFonts w:hint="eastAsia" w:eastAsia="仿宋"/>
          <w:sz w:val="30"/>
          <w:szCs w:val="30"/>
        </w:rPr>
        <w:t>年度“三公”经费预算支出1</w:t>
      </w:r>
      <w:r>
        <w:rPr>
          <w:rFonts w:hint="eastAsia" w:eastAsia="仿宋"/>
          <w:sz w:val="30"/>
          <w:szCs w:val="30"/>
          <w:lang w:val="en-US" w:eastAsia="zh-CN"/>
        </w:rPr>
        <w:t>7</w:t>
      </w:r>
      <w:r>
        <w:rPr>
          <w:rFonts w:hint="eastAsia" w:eastAsia="仿宋"/>
          <w:sz w:val="30"/>
          <w:szCs w:val="30"/>
        </w:rPr>
        <w:t>万元，其中公务用车运行维护费</w:t>
      </w:r>
      <w:r>
        <w:rPr>
          <w:rFonts w:hint="eastAsia" w:eastAsia="仿宋"/>
          <w:sz w:val="30"/>
          <w:szCs w:val="30"/>
          <w:lang w:val="en-US" w:eastAsia="zh-CN"/>
        </w:rPr>
        <w:t>3.5</w:t>
      </w:r>
      <w:r>
        <w:rPr>
          <w:rFonts w:hint="eastAsia" w:eastAsia="仿宋"/>
          <w:sz w:val="30"/>
          <w:szCs w:val="30"/>
        </w:rPr>
        <w:t>万元，公务接待费 1</w:t>
      </w:r>
      <w:r>
        <w:rPr>
          <w:rFonts w:hint="eastAsia" w:eastAsia="仿宋"/>
          <w:sz w:val="30"/>
          <w:szCs w:val="30"/>
          <w:lang w:val="en-US" w:eastAsia="zh-CN"/>
        </w:rPr>
        <w:t>3.5</w:t>
      </w:r>
      <w:r>
        <w:rPr>
          <w:rFonts w:hint="eastAsia" w:eastAsia="仿宋"/>
          <w:sz w:val="30"/>
          <w:szCs w:val="30"/>
        </w:rPr>
        <w:t xml:space="preserve"> 万元。</w:t>
      </w:r>
    </w:p>
    <w:p>
      <w:pPr>
        <w:ind w:firstLine="640" w:firstLineChars="200"/>
        <w:rPr>
          <w:rFonts w:hint="eastAsia" w:eastAsia="仿宋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4、201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年机关运行经费预算情况说</w:t>
      </w:r>
      <w:r>
        <w:rPr>
          <w:rFonts w:hint="eastAsia" w:eastAsia="仿宋"/>
          <w:sz w:val="30"/>
          <w:szCs w:val="30"/>
        </w:rPr>
        <w:t>明</w:t>
      </w:r>
    </w:p>
    <w:p>
      <w:pPr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图书购置经费12万元，图书馆分馆建设8万元，艺术团经费18万元（含津补贴），图书网络建设经费12万元，唐生智故居经费15万元（含维修6万元），五下乡经费7万元，文物保护经费经费30万元（含可移动文物普查经费5万元），农家书屋维护管理经费10万元，图书馆免费开放经费10万元，文化馆免费开放经费10万元，广场文化活动经费10万元，东安文艺编制经费5万元，非物质文化遗产工作经费10万元，送戏下乡经费10万元，户户通维护经费10万元，春晚经费3万元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 xml:space="preserve">年专项资金预算安排情况说明 </w:t>
      </w:r>
    </w:p>
    <w:p>
      <w:pPr>
        <w:ind w:firstLine="600" w:firstLineChars="200"/>
        <w:rPr>
          <w:rFonts w:hint="eastAsia" w:eastAsia="仿宋"/>
          <w:sz w:val="30"/>
          <w:szCs w:val="30"/>
        </w:rPr>
      </w:pPr>
      <w:r>
        <w:rPr>
          <w:rFonts w:hint="eastAsia" w:eastAsia="仿宋"/>
          <w:sz w:val="30"/>
          <w:szCs w:val="30"/>
          <w:lang w:eastAsia="zh-CN"/>
        </w:rPr>
        <w:t>专业项目</w:t>
      </w:r>
      <w:r>
        <w:rPr>
          <w:rFonts w:eastAsia="仿宋"/>
          <w:sz w:val="30"/>
          <w:szCs w:val="30"/>
        </w:rPr>
        <w:t>运转经费18</w:t>
      </w:r>
      <w:r>
        <w:rPr>
          <w:rFonts w:hint="eastAsia" w:eastAsia="仿宋"/>
          <w:sz w:val="30"/>
          <w:szCs w:val="30"/>
          <w:lang w:val="en-US" w:eastAsia="zh-CN"/>
        </w:rPr>
        <w:t>0</w:t>
      </w:r>
      <w:r>
        <w:rPr>
          <w:rFonts w:eastAsia="仿宋"/>
          <w:sz w:val="30"/>
          <w:szCs w:val="30"/>
        </w:rPr>
        <w:t>万元</w:t>
      </w:r>
      <w:r>
        <w:rPr>
          <w:rFonts w:hint="eastAsia" w:eastAsia="仿宋"/>
          <w:sz w:val="30"/>
          <w:szCs w:val="30"/>
        </w:rPr>
        <w:t>，用于</w:t>
      </w:r>
      <w:r>
        <w:rPr>
          <w:rFonts w:hint="eastAsia" w:eastAsia="仿宋"/>
          <w:sz w:val="30"/>
          <w:szCs w:val="30"/>
          <w:lang w:eastAsia="zh-CN"/>
        </w:rPr>
        <w:t>各专业项目正常</w:t>
      </w:r>
      <w:r>
        <w:rPr>
          <w:rFonts w:hint="eastAsia" w:eastAsia="仿宋"/>
          <w:sz w:val="30"/>
          <w:szCs w:val="30"/>
        </w:rPr>
        <w:t>运转</w:t>
      </w:r>
      <w:r>
        <w:rPr>
          <w:rFonts w:hint="eastAsia" w:eastAsia="仿宋"/>
          <w:sz w:val="30"/>
          <w:szCs w:val="30"/>
          <w:lang w:eastAsia="zh-CN"/>
        </w:rPr>
        <w:t>所需经费</w:t>
      </w:r>
      <w:r>
        <w:rPr>
          <w:rFonts w:hint="eastAsia" w:eastAsia="仿宋"/>
          <w:sz w:val="30"/>
          <w:szCs w:val="30"/>
        </w:rPr>
        <w:t>等。</w:t>
      </w:r>
    </w:p>
    <w:p>
      <w:pPr>
        <w:numPr>
          <w:ilvl w:val="0"/>
          <w:numId w:val="1"/>
        </w:numPr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部门联系方式</w:t>
      </w:r>
    </w:p>
    <w:p>
      <w:pPr>
        <w:numPr>
          <w:ilvl w:val="0"/>
          <w:numId w:val="0"/>
        </w:numPr>
        <w:rPr>
          <w:rFonts w:hint="eastAsia" w:eastAsia="仿宋"/>
          <w:sz w:val="30"/>
          <w:szCs w:val="30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 xml:space="preserve">   </w:t>
      </w:r>
      <w:r>
        <w:rPr>
          <w:rFonts w:hint="eastAsia" w:eastAsia="仿宋"/>
          <w:sz w:val="30"/>
          <w:szCs w:val="30"/>
          <w:lang w:val="en-US" w:eastAsia="zh-CN"/>
        </w:rPr>
        <w:t xml:space="preserve"> 我单位联系方式：0746-4212419</w:t>
      </w:r>
    </w:p>
    <w:p>
      <w:pPr>
        <w:ind w:firstLine="600" w:firstLineChars="200"/>
        <w:rPr>
          <w:rFonts w:eastAsia="仿宋"/>
          <w:sz w:val="30"/>
          <w:szCs w:val="30"/>
        </w:rPr>
      </w:pPr>
    </w:p>
    <w:p>
      <w:pPr>
        <w:ind w:firstLine="600" w:firstLineChars="200"/>
        <w:rPr>
          <w:rFonts w:hint="eastAsia" w:eastAsia="仿宋"/>
          <w:sz w:val="30"/>
          <w:szCs w:val="30"/>
          <w:lang w:val="en-US" w:eastAsia="zh-CN"/>
        </w:rPr>
      </w:pPr>
      <w:r>
        <w:rPr>
          <w:rFonts w:hint="eastAsia" w:eastAsia="仿宋"/>
          <w:sz w:val="30"/>
          <w:szCs w:val="30"/>
          <w:lang w:val="en-US" w:eastAsia="zh-CN"/>
        </w:rPr>
        <w:t xml:space="preserve">                                 东安县文体广新局</w:t>
      </w:r>
    </w:p>
    <w:p>
      <w:pPr>
        <w:ind w:firstLine="600" w:firstLineChars="200"/>
        <w:rPr>
          <w:rFonts w:hint="eastAsia" w:eastAsia="仿宋"/>
          <w:sz w:val="30"/>
          <w:szCs w:val="30"/>
          <w:lang w:val="en-US" w:eastAsia="zh-CN"/>
        </w:rPr>
      </w:pPr>
      <w:r>
        <w:rPr>
          <w:rFonts w:hint="eastAsia" w:eastAsia="仿宋"/>
          <w:sz w:val="30"/>
          <w:szCs w:val="30"/>
          <w:lang w:val="en-US" w:eastAsia="zh-CN"/>
        </w:rPr>
        <w:t xml:space="preserve">                                 2017年3月30日</w:t>
      </w:r>
    </w:p>
    <w:p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 PAGE   \* MERGEFORMAT </w:instrText>
    </w:r>
    <w:r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  <w:lang w:val="zh-CN"/>
      </w:rPr>
      <w:t>2</w:t>
    </w:r>
    <w:r>
      <w:rPr>
        <w:rFonts w:ascii="Arial" w:hAnsi="Arial" w:cs="Arial"/>
        <w:sz w:val="24"/>
        <w:szCs w:val="24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49DF5"/>
    <w:multiLevelType w:val="singleLevel"/>
    <w:tmpl w:val="58049DF5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7015E"/>
    <w:rsid w:val="2537015E"/>
    <w:rsid w:val="3C382353"/>
    <w:rsid w:val="5BC82E06"/>
    <w:rsid w:val="7FA54E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5">
    <w:name w:val="Hyperlink"/>
    <w:basedOn w:val="4"/>
    <w:qFormat/>
    <w:uiPriority w:val="0"/>
    <w:rPr>
      <w:color w:val="0000CC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2018-12-17T07:57:00Z</dcterms:created>
  <dc:creator>lenovo</dc:creator>
  <cp:lastModifiedBy>lenovo</cp:lastModifiedBy>
  <cp:lastPrinted>2018-12-17T08:21:00Z</cp:lastPrinted>
  <dcterms:modified xsi:type="dcterms:W3CDTF">2018-12-17T08:35:54Z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