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ascii="楷体_GB2312" w:hAnsi="宋体" w:eastAsia="楷体_GB2312"/>
          <w:sz w:val="28"/>
          <w:szCs w:val="28"/>
        </w:rPr>
        <w:t xml:space="preserve">   2018  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填报单位：（盖章）东安县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文体广新局</w:t>
      </w:r>
      <w:r>
        <w:rPr>
          <w:rFonts w:ascii="仿宋_GB2312" w:hAnsi="仿宋_GB2312" w:eastAsia="仿宋_GB2312"/>
          <w:sz w:val="24"/>
          <w:szCs w:val="21"/>
        </w:rPr>
        <w:t xml:space="preserve">                      </w:t>
      </w:r>
      <w:r>
        <w:rPr>
          <w:rFonts w:hint="eastAsia" w:ascii="仿宋_GB2312" w:hAnsi="仿宋_GB2312" w:eastAsia="仿宋_GB2312"/>
          <w:sz w:val="24"/>
          <w:szCs w:val="21"/>
        </w:rPr>
        <w:t>金额单位：万元</w:t>
      </w:r>
      <w:r>
        <w:rPr>
          <w:rFonts w:ascii="仿宋_GB2312" w:hAnsi="仿宋_GB2312" w:eastAsia="仿宋_GB2312"/>
          <w:sz w:val="24"/>
          <w:szCs w:val="21"/>
        </w:rPr>
        <w:t xml:space="preserve">     </w:t>
      </w:r>
    </w:p>
    <w:tbl>
      <w:tblPr>
        <w:tblStyle w:val="5"/>
        <w:tblW w:w="996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31"/>
        <w:gridCol w:w="115"/>
        <w:gridCol w:w="301"/>
        <w:gridCol w:w="326"/>
        <w:gridCol w:w="105"/>
        <w:gridCol w:w="528"/>
        <w:gridCol w:w="57"/>
        <w:gridCol w:w="778"/>
        <w:gridCol w:w="423"/>
        <w:gridCol w:w="730"/>
        <w:gridCol w:w="556"/>
        <w:gridCol w:w="61"/>
        <w:gridCol w:w="853"/>
        <w:gridCol w:w="359"/>
        <w:gridCol w:w="62"/>
        <w:gridCol w:w="311"/>
        <w:gridCol w:w="337"/>
        <w:gridCol w:w="399"/>
        <w:gridCol w:w="629"/>
        <w:gridCol w:w="194"/>
        <w:gridCol w:w="43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4" w:type="dxa"/>
            <w:gridSpan w:val="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东安县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文体广新局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黄新国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4" w:type="dxa"/>
            <w:gridSpan w:val="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54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767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1-1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9963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5270" w:type="dxa"/>
            <w:gridSpan w:val="1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2" w:type="dxa"/>
            <w:gridSpan w:val="6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35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3" w:type="dxa"/>
            <w:gridSpan w:val="3"/>
            <w:vMerge w:val="continue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2" w:type="dxa"/>
            <w:gridSpan w:val="6"/>
            <w:vMerge w:val="continue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8" w:type="dxa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35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3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8" w:type="dxa"/>
            <w:gridSpan w:val="2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3" w:type="dxa"/>
            <w:gridSpan w:val="2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9963" w:type="dxa"/>
            <w:gridSpan w:val="2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3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622.98</w:t>
            </w:r>
            <w:bookmarkStart w:id="0" w:name="_GoBack"/>
            <w:bookmarkEnd w:id="0"/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3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2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13.5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2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2" w:type="dxa"/>
            <w:gridSpan w:val="3"/>
          </w:tcPr>
          <w:p>
            <w:pPr>
              <w:widowControl w:val="0"/>
              <w:spacing w:line="360" w:lineRule="exact"/>
              <w:ind w:firstLine="480" w:firstLineChars="2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2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520" w:type="dxa"/>
            <w:vMerge w:val="restart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43" w:type="dxa"/>
            <w:gridSpan w:val="22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目标1：</w:t>
            </w:r>
            <w:r>
              <w:rPr>
                <w:rFonts w:hint="eastAsia"/>
                <w:kern w:val="0"/>
                <w:sz w:val="24"/>
              </w:rPr>
              <w:t>达到预期提供的公共产品和服务所需投入的资源；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目标2：</w:t>
            </w:r>
            <w:r>
              <w:rPr>
                <w:rFonts w:hint="eastAsia"/>
                <w:kern w:val="0"/>
                <w:sz w:val="24"/>
              </w:rPr>
              <w:t>预期提供的公共产品和服务，包括数量、质量、时效、成本控制等目标；</w:t>
            </w:r>
          </w:p>
          <w:p>
            <w:pPr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kern w:val="0"/>
                <w:sz w:val="24"/>
              </w:rPr>
              <w:t>目标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预期实现的效益和效果，包括经济效益、社会效益、环境效益和可持续发展与影响等目标；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服务对象或受益人满意度目标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数量指标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利用5年左右的时间实现全县乡镇和行政村居文化广场建设全覆盖。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质量指标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合格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时效指标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正常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社会效益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保障人民群众基本文化权益，促进社会和谐。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可持续影响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提高广大人民群众思想道德和科学文化素质。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社会公众或服务对象满意度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满意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数量指标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农村文化广场（舞台）建设30个。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质量指标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合格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时效指标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正常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社会效益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农村文化广场和小舞台建成后显出了大效益，丰富了农村基层群众的文化生活，也成为农村宣传文化的重要阵地，社会效益明显。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可持续影响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农村广场文化日益成为中国大部分新农村建设中最活跃的娱乐休闲，发挥促进经济增长、满足群众精神生活需求、激发社会活力等多重作用，在充实地方文化内涵方面起到了显着作用，具有美好而广阔的前景。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社会公众或服务对象满意度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满意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后续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工作没能很好的跟进。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加强宣传</w:t>
            </w:r>
            <w:r>
              <w:rPr>
                <w:rFonts w:hint="eastAsia" w:ascii="仿宋_GB2312" w:hAnsi="仿宋_GB2312" w:eastAsia="仿宋_GB2312"/>
                <w:sz w:val="24"/>
              </w:rPr>
              <w:t>工作，为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老百姓</w:t>
            </w:r>
            <w:r>
              <w:rPr>
                <w:rFonts w:hint="eastAsia" w:ascii="仿宋_GB2312" w:hAnsi="仿宋_GB2312" w:eastAsia="仿宋_GB2312"/>
                <w:sz w:val="24"/>
              </w:rPr>
              <w:t>营造良好的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文化氛围</w:t>
            </w:r>
            <w:r>
              <w:rPr>
                <w:rFonts w:hint="eastAsia" w:ascii="仿宋_GB2312" w:hAns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日</w:t>
            </w:r>
          </w:p>
        </w:tc>
      </w:tr>
    </w:tbl>
    <w:p>
      <w:pPr>
        <w:spacing w:beforeLines="50" w:line="200" w:lineRule="atLeast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     </w:t>
      </w:r>
      <w:r>
        <w:rPr>
          <w:rFonts w:ascii="仿宋_GB2312" w:hAnsi="仿宋_GB2312" w:eastAsia="仿宋_GB2312"/>
          <w:bCs/>
          <w:sz w:val="24"/>
        </w:rPr>
        <w:t xml:space="preserve">              </w:t>
      </w:r>
      <w:r>
        <w:rPr>
          <w:rFonts w:hint="eastAsia" w:ascii="仿宋_GB2312" w:hAnsi="仿宋_GB2312" w:eastAsia="仿宋_GB2312"/>
          <w:bCs/>
          <w:sz w:val="24"/>
        </w:rPr>
        <w:t>填报人（签章）：</w:t>
      </w:r>
      <w:r>
        <w:rPr>
          <w:rFonts w:ascii="仿宋_GB2312" w:hAnsi="仿宋_GB2312" w:eastAsia="仿宋_GB2312"/>
          <w:bCs/>
          <w:sz w:val="24"/>
        </w:rPr>
        <w:t xml:space="preserve">                                    </w:t>
      </w:r>
    </w:p>
    <w:p>
      <w:pPr>
        <w:spacing w:beforeLines="50" w:line="240" w:lineRule="atLeast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ascii="仿宋_GB2312" w:hAnsi="仿宋_GB2312" w:eastAsia="仿宋_GB2312"/>
          <w:bCs/>
          <w:sz w:val="24"/>
        </w:rPr>
        <w:t xml:space="preserve"> 0746—4211206                   </w:t>
      </w:r>
      <w:r>
        <w:rPr>
          <w:rFonts w:hint="eastAsia" w:ascii="仿宋_GB2312" w:hAnsi="仿宋_GB2312" w:eastAsia="仿宋_GB2312"/>
          <w:bCs/>
          <w:sz w:val="24"/>
        </w:rPr>
        <w:t>填报日期：</w:t>
      </w:r>
      <w:r>
        <w:rPr>
          <w:rFonts w:ascii="仿宋_GB2312" w:hAnsi="仿宋_GB2312" w:eastAsia="仿宋_GB2312"/>
          <w:bCs/>
          <w:sz w:val="24"/>
        </w:rPr>
        <w:t xml:space="preserve">   2018</w:t>
      </w:r>
      <w:r>
        <w:rPr>
          <w:rFonts w:hint="eastAsia" w:ascii="仿宋_GB2312" w:hAnsi="仿宋_GB2312" w:eastAsia="仿宋_GB2312"/>
          <w:bCs/>
          <w:sz w:val="24"/>
        </w:rPr>
        <w:t>年</w:t>
      </w:r>
      <w:r>
        <w:rPr>
          <w:rFonts w:ascii="仿宋_GB2312" w:hAnsi="仿宋_GB2312" w:eastAsia="仿宋_GB2312"/>
          <w:bCs/>
          <w:sz w:val="24"/>
        </w:rPr>
        <w:t xml:space="preserve">  1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</w:t>
      </w:r>
      <w:r>
        <w:rPr>
          <w:rFonts w:ascii="仿宋_GB2312" w:hAnsi="仿宋_GB2312" w:eastAsia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ascii="仿宋_GB2312" w:hAnsi="仿宋_GB2312" w:eastAsia="仿宋_GB2312"/>
          <w:bCs/>
          <w:sz w:val="24"/>
        </w:rPr>
        <w:t xml:space="preserve">  25   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p/>
    <w:sectPr>
      <w:footerReference r:id="rId3" w:type="even"/>
      <w:pgSz w:w="11907" w:h="16840"/>
      <w:pgMar w:top="1077" w:right="1247" w:bottom="1077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57C49"/>
    <w:rsid w:val="005853D6"/>
    <w:rsid w:val="183B2529"/>
    <w:rsid w:val="39343E45"/>
    <w:rsid w:val="67474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2018-12-12T00:51:00Z</dcterms:created>
  <dc:creator>lenovo</dc:creator>
  <cp:lastModifiedBy>lenovo</cp:lastModifiedBy>
  <dcterms:modified xsi:type="dcterms:W3CDTF">2018-12-17T08:42:31Z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