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580" w:lineRule="atLeast"/>
        <w:jc w:val="center"/>
        <w:rPr>
          <w:rFonts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580" w:lineRule="atLeast"/>
        <w:jc w:val="center"/>
        <w:rPr>
          <w:rFonts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580" w:lineRule="atLeast"/>
        <w:jc w:val="center"/>
        <w:rPr>
          <w:rFonts w:ascii="黑体" w:hAnsi="黑体" w:eastAsia="黑体" w:cs="宋体"/>
          <w:b/>
          <w:color w:val="666666"/>
          <w:w w:val="9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东安县妇计中心201</w:t>
      </w:r>
      <w:r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宋体"/>
          <w:b/>
          <w:bCs/>
          <w:color w:val="222222"/>
          <w:w w:val="90"/>
          <w:kern w:val="0"/>
          <w:sz w:val="44"/>
          <w:szCs w:val="44"/>
          <w:lang w:eastAsia="zh-CN"/>
        </w:rPr>
        <w:t>年部门整体支出绩效评价自评报告</w:t>
      </w:r>
    </w:p>
    <w:p>
      <w:pPr>
        <w:widowControl/>
        <w:shd w:val="clear" w:color="auto" w:fill="FFFFFF"/>
        <w:spacing w:line="580" w:lineRule="atLeast"/>
        <w:jc w:val="left"/>
        <w:rPr>
          <w:rFonts w:cs="宋体" w:asciiTheme="minorEastAsia" w:hAnsiTheme="minorEastAsia"/>
          <w:b/>
          <w:color w:val="666666"/>
          <w:kern w:val="0"/>
          <w:sz w:val="36"/>
          <w:szCs w:val="36"/>
          <w:lang w:eastAsia="zh-CN"/>
        </w:rPr>
      </w:pPr>
      <w:r>
        <w:rPr>
          <w:rFonts w:hint="eastAsia" w:cs="黑体" w:asciiTheme="minorEastAsia" w:hAnsiTheme="minorEastAsia"/>
          <w:b/>
          <w:color w:val="222222"/>
          <w:kern w:val="0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autoSpaceDE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一、部门概况</w:t>
      </w:r>
    </w:p>
    <w:p>
      <w:pPr>
        <w:ind w:left="160" w:leftChars="76" w:firstLine="498" w:firstLineChars="155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</w:rPr>
        <w:t>一）部门基本情况</w:t>
      </w:r>
      <w:bookmarkStart w:id="0" w:name="_GoBack"/>
      <w:bookmarkEnd w:id="0"/>
    </w:p>
    <w:p>
      <w:pPr>
        <w:ind w:left="160" w:leftChars="76" w:firstLine="659" w:firstLineChars="20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1、单位机构、人员情况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本单位属</w:t>
      </w:r>
      <w:r>
        <w:rPr>
          <w:rFonts w:hint="eastAsia" w:ascii="仿宋" w:hAnsi="仿宋" w:eastAsia="仿宋"/>
          <w:sz w:val="30"/>
          <w:szCs w:val="30"/>
          <w:lang w:eastAsia="zh-CN"/>
        </w:rPr>
        <w:t>副</w:t>
      </w:r>
      <w:r>
        <w:rPr>
          <w:rFonts w:hint="eastAsia" w:ascii="仿宋" w:hAnsi="仿宋" w:eastAsia="仿宋"/>
          <w:sz w:val="30"/>
          <w:szCs w:val="30"/>
        </w:rPr>
        <w:t>科级</w:t>
      </w:r>
      <w:r>
        <w:rPr>
          <w:rFonts w:hint="eastAsia" w:ascii="仿宋" w:hAnsi="仿宋" w:eastAsia="仿宋"/>
          <w:sz w:val="30"/>
          <w:szCs w:val="30"/>
          <w:lang w:eastAsia="zh-CN"/>
        </w:rPr>
        <w:t>全额拨款事业</w:t>
      </w:r>
      <w:r>
        <w:rPr>
          <w:rFonts w:hint="eastAsia" w:ascii="仿宋" w:hAnsi="仿宋" w:eastAsia="仿宋"/>
          <w:sz w:val="30"/>
          <w:szCs w:val="30"/>
        </w:rPr>
        <w:t>单位，现有在职职工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名，</w:t>
      </w:r>
      <w:r>
        <w:rPr>
          <w:rFonts w:hint="eastAsia" w:ascii="仿宋" w:hAnsi="仿宋" w:eastAsia="仿宋"/>
          <w:sz w:val="30"/>
          <w:szCs w:val="30"/>
          <w:lang w:eastAsia="zh-CN"/>
        </w:rPr>
        <w:t>其中，在职在</w:t>
      </w:r>
      <w:r>
        <w:rPr>
          <w:rFonts w:hint="eastAsia" w:ascii="仿宋" w:hAnsi="仿宋" w:eastAsia="仿宋"/>
          <w:sz w:val="30"/>
          <w:szCs w:val="30"/>
        </w:rPr>
        <w:t>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76</w:t>
      </w:r>
      <w:r>
        <w:rPr>
          <w:rFonts w:hint="eastAsia" w:ascii="仿宋" w:hAnsi="仿宋" w:eastAsia="仿宋"/>
          <w:sz w:val="30"/>
          <w:szCs w:val="30"/>
        </w:rPr>
        <w:t>名，</w:t>
      </w:r>
      <w:r>
        <w:rPr>
          <w:rFonts w:hint="eastAsia" w:ascii="仿宋" w:hAnsi="仿宋" w:eastAsia="仿宋"/>
          <w:sz w:val="30"/>
          <w:szCs w:val="30"/>
          <w:lang w:eastAsia="zh-CN"/>
        </w:rPr>
        <w:t>临时聘用人员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24人，</w:t>
      </w:r>
      <w:r>
        <w:rPr>
          <w:rFonts w:hint="eastAsia" w:ascii="仿宋" w:hAnsi="仿宋" w:eastAsia="仿宋"/>
          <w:sz w:val="30"/>
          <w:szCs w:val="30"/>
        </w:rPr>
        <w:t>退休人员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/>
          <w:sz w:val="30"/>
          <w:szCs w:val="30"/>
        </w:rPr>
        <w:t>人。</w:t>
      </w:r>
    </w:p>
    <w:p>
      <w:pPr>
        <w:numPr>
          <w:ilvl w:val="0"/>
          <w:numId w:val="1"/>
        </w:numPr>
        <w:ind w:left="160" w:leftChars="76" w:firstLine="659" w:firstLineChars="205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妇计中心</w:t>
      </w:r>
      <w:r>
        <w:rPr>
          <w:rFonts w:hint="eastAsia" w:asciiTheme="minorEastAsia" w:hAnsiTheme="minorEastAsia"/>
          <w:b/>
          <w:sz w:val="32"/>
          <w:szCs w:val="32"/>
        </w:rPr>
        <w:t>的主要职责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Arial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为全县妇女儿童提供妇幼保健服务，切实履行公共卫生职责，开展与妇女儿童健康相关的基本医疗服务，完成各级政府和卫生行政部门下达的指令性任务。负责指导和开展本县的妇幼保健健康教育与健康促进工作，组织实施本县母婴保健技术培训，对基层医疗保健机构开展业务指导，并提供技术支持。负责本县孕产妇死亡、婴儿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岁以下儿童死亡、出生缺陷监测、妇幼卫生服务及技术管理等信息的收集、统计、分析、质量控制和汇总上报。提供以下基本医疗服务，包括妇女儿童常见疾病诊治、计划生育技术服务、产前筛查、新生儿疾病筛查、助产技术服务、产前诊断、产科并发症处理等。</w:t>
      </w:r>
    </w:p>
    <w:p>
      <w:pPr>
        <w:ind w:firstLine="803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3、201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b/>
          <w:sz w:val="32"/>
          <w:szCs w:val="32"/>
        </w:rPr>
        <w:t>年重点工作计划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降消项目：降低孕产妇死亡率和5岁以下儿童死亡率，全县孕产妇死亡率控制在17/10万以内，5岁以下儿童死亡率为6.84‰；孕产妇预防艾滋病、梅毒和乙肝母婴传播项目：全县孕产妇艾、梅、乙检测率100%，201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孕产妇孕期（28）周前艾、梅、乙免费检测率达85%，感染儿童用药率达95%；农村适龄妇女“两癌”普查：坚持面向农村，提升“两癌”早诊早治率和农村妇女“两癌”防治知识知晓率，全县农村适龄妇女“两癌”普查5000例；孕前优生健康检查：开展孕前优生健康检查，提高出生人口素质，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4604</w:t>
      </w:r>
      <w:r>
        <w:rPr>
          <w:rFonts w:hint="eastAsia" w:ascii="仿宋" w:hAnsi="仿宋" w:eastAsia="仿宋"/>
          <w:sz w:val="30"/>
          <w:szCs w:val="30"/>
          <w:lang w:eastAsia="zh-CN"/>
        </w:rPr>
        <w:t>例孕前优生健康检查项目任务。</w:t>
      </w:r>
    </w:p>
    <w:p>
      <w:pPr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</w:rPr>
        <w:t>（二）部门整体支出规模、使用方向和主要内容、涉及范围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1、</w:t>
      </w: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年预算支出规模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预算资金情况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年初预</w:t>
      </w:r>
      <w:r>
        <w:rPr>
          <w:rFonts w:hint="eastAsia" w:ascii="仿宋" w:hAnsi="仿宋" w:eastAsia="仿宋"/>
          <w:sz w:val="30"/>
          <w:szCs w:val="30"/>
        </w:rPr>
        <w:t>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财政拨款支出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1435万元，基本支出1435万元。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（2）整体支出使用范围、方向和内容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年财政拨款支出按用途划，基本支出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</w:rPr>
        <w:t>万元，其中：</w:t>
      </w:r>
      <w:r>
        <w:rPr>
          <w:rFonts w:hint="eastAsia" w:ascii="仿宋" w:hAnsi="仿宋" w:eastAsia="仿宋"/>
          <w:sz w:val="30"/>
          <w:szCs w:val="30"/>
          <w:lang w:eastAsia="zh-CN"/>
        </w:rPr>
        <w:t>工资福利</w:t>
      </w:r>
      <w:r>
        <w:rPr>
          <w:rFonts w:hint="eastAsia" w:ascii="仿宋" w:hAnsi="仿宋" w:eastAsia="仿宋"/>
          <w:sz w:val="30"/>
          <w:szCs w:val="30"/>
        </w:rPr>
        <w:t>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610.45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商品和服务支出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713.65万元,对个人及家庭补助支出20.23万元，其他资本性支出90.67万元。</w:t>
      </w:r>
    </w:p>
    <w:p>
      <w:pPr>
        <w:ind w:firstLine="951" w:firstLineChars="296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2、201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年年度预算收支决算情况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年收入预算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年支出</w:t>
      </w:r>
      <w:r>
        <w:rPr>
          <w:rFonts w:hint="eastAsia" w:ascii="仿宋" w:hAnsi="仿宋" w:eastAsia="仿宋"/>
          <w:sz w:val="30"/>
          <w:szCs w:val="30"/>
          <w:lang w:eastAsia="zh-CN"/>
        </w:rPr>
        <w:t>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工资福利</w:t>
      </w:r>
      <w:r>
        <w:rPr>
          <w:rFonts w:hint="eastAsia" w:ascii="仿宋" w:hAnsi="仿宋" w:eastAsia="仿宋"/>
          <w:sz w:val="30"/>
          <w:szCs w:val="30"/>
        </w:rPr>
        <w:t>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610.45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同比增加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105.76万元，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20.96%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日常公用经费支出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804.32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109.75万元，</w:t>
      </w:r>
      <w:r>
        <w:rPr>
          <w:rFonts w:hint="eastAsia" w:ascii="仿宋" w:hAnsi="仿宋" w:eastAsia="仿宋"/>
          <w:sz w:val="30"/>
          <w:szCs w:val="30"/>
        </w:rPr>
        <w:t>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对个人及家庭补助支出20.23万元，同比增加3.99万元，同比增加24.57%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560" w:lineRule="exact"/>
        <w:ind w:left="160" w:leftChars="76" w:firstLine="659" w:firstLineChars="205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二、整体支出使用管理情况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（一）基本支出使用管理情况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基本支出的范围和主要用途包括人员经费和日常公用经费。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基本支出的管理和使用情况如下：人员经费支出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630.68</w:t>
      </w:r>
      <w:r>
        <w:rPr>
          <w:rFonts w:hint="eastAsia" w:ascii="仿宋" w:hAnsi="仿宋" w:eastAsia="仿宋"/>
          <w:sz w:val="30"/>
          <w:szCs w:val="30"/>
          <w:lang w:eastAsia="zh-CN"/>
        </w:rPr>
        <w:t>万元、日常办公经费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804.32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万元，主要用于本单位的公务用车、公务接待，办公用品及药品及卫生材料的购买，和其他日常办公的正常开支。本年基本支出预算可用指标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年基本支出与预算基本一致。</w:t>
      </w:r>
    </w:p>
    <w:p>
      <w:pPr>
        <w:widowControl/>
        <w:shd w:val="clear" w:color="auto" w:fill="FFFFFF"/>
        <w:autoSpaceDE w:val="0"/>
        <w:spacing w:line="600" w:lineRule="exact"/>
        <w:ind w:firstLine="643" w:firstLineChars="20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（二）“三公”经费使用管理执行情况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年“三公经费”财政拨款支出共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1.954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1.22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38.46</w:t>
      </w:r>
      <w:r>
        <w:rPr>
          <w:rFonts w:hint="eastAsia" w:ascii="仿宋" w:hAnsi="仿宋" w:eastAsia="仿宋"/>
          <w:sz w:val="30"/>
          <w:szCs w:val="30"/>
          <w:lang w:eastAsia="zh-CN"/>
        </w:rPr>
        <w:t>%.具体情况如下：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1. 因公出国（境）费无支出；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2. 公务用车购置及运行维护费支出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1.16万元。  </w:t>
      </w:r>
    </w:p>
    <w:p>
      <w:pPr>
        <w:ind w:firstLine="600" w:firstLineChars="200"/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3.公务接待费支出1.954万元，同比减少0.06万元，同比减少3.05%。  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val="en-US" w:eastAsia="zh-CN"/>
        </w:rPr>
        <w:t xml:space="preserve">         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hAnsi="黑体" w:eastAsia="黑体" w:cs="宋体"/>
          <w:b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三、部门整体支出管理情况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年收入预算支出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万元，支出决算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万元，其中：人员经费支出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630.68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万元，日常办公经费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804.32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万元，主要用于本单位的公务用车、公务接待，办公用品及药品及卫生材料的购买，和其他日常办公的正常开支。本年基本支出预算可用指标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年基本支出与预算基本一致。</w:t>
      </w:r>
    </w:p>
    <w:p>
      <w:pPr>
        <w:ind w:firstLine="482" w:firstLineChars="150"/>
        <w:rPr>
          <w:rFonts w:ascii="黑体" w:hAnsi="黑体" w:eastAsia="黑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color w:val="222222"/>
          <w:kern w:val="0"/>
          <w:sz w:val="32"/>
          <w:szCs w:val="32"/>
          <w:lang w:eastAsia="zh-CN"/>
        </w:rPr>
        <w:t>四、部门整体支出绩效情况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为加强部门整体支出管理，强化国有资产管理，提高财政资金的使用效益，提升财务的精细化管理水平，在日常管理工作之外，我单位制定了相关管理制度；为提高日常工作效益，严格落实医疗管理核心制度，加强党风廉政建设等相关管理制度的执行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财务管理制度基本规范。主要从资金的筹集、使用和监管等制定《内部审计制度》、《经费管理办法》、《专项资金管理办法》、《固定资产管理制度》等。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根据2016年度部门整体支出状况的概述和分析， 部门整体支出绩效情况如下：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cs="宋体" w:asciiTheme="minorEastAsia" w:hAnsiTheme="minorEastAsia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  <w:t>（一）经济效益评价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 w:cs="宋体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1. 本年预算配置控制较好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财政供养人员控制在预算编制以内，编制内在职人员控制率≦100%；“三公”经费预算总额较上年减少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1.22万元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hAnsi="仿宋" w:eastAsia="仿宋" w:cs="宋体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2. 预算执行控制较好。</w:t>
      </w:r>
      <w:r>
        <w:rPr>
          <w:rFonts w:hint="eastAsia" w:ascii="仿宋" w:hAnsi="仿宋" w:eastAsia="仿宋"/>
          <w:sz w:val="30"/>
          <w:szCs w:val="30"/>
          <w:lang w:eastAsia="zh-CN"/>
        </w:rPr>
        <w:t>支出总额控制在预算总额以内，本年部门预算未进行预算相关事项的调整；预算完成率达到100%，预算控制较好，全年无截留或滞留专项资金情况；全年没有新建楼堂馆所。</w:t>
      </w:r>
    </w:p>
    <w:p>
      <w:pPr>
        <w:spacing w:line="600" w:lineRule="atLeast"/>
        <w:ind w:firstLine="643" w:firstLineChars="200"/>
        <w:rPr>
          <w:rFonts w:ascii="仿宋" w:hAnsi="仿宋" w:eastAsia="仿宋" w:cs="宋体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3. 预算管理较为理想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制度执行总体较为有效，但仍需进一步强化。全年公用经费控制率为100%；“三公”经费总体控制较好，201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年三公经费预算为9万元，201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年“三公经费”财政拨款支出共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1.95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7.05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万元，同比减少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78</w:t>
      </w:r>
      <w:r>
        <w:rPr>
          <w:rFonts w:hint="eastAsia" w:ascii="仿宋" w:hAnsi="仿宋" w:eastAsia="仿宋"/>
          <w:sz w:val="30"/>
          <w:szCs w:val="30"/>
          <w:lang w:eastAsia="zh-CN"/>
        </w:rPr>
        <w:t>%.具体情况如下：因公出国（境）费无支出；公务用车购置及运行维护费支出无支出；公务接待费支出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1.95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同比减少0.06万元，同比减少3.05%。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（1）对于单位的政府采购项目，凡单位购买属于政府采购范围内的货物、工程和服务，严格遵守政府采购相关法律法规的规定办理相关审批手续，政府采购执行率达到100%。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3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>
      <w:pPr>
        <w:ind w:firstLine="600" w:firstLineChars="200"/>
        <w:rPr>
          <w:rFonts w:ascii="仿宋" w:hAnsi="仿宋" w:eastAsia="仿宋" w:cs="宋体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（4）部门预算收支严格按年初部门预算方案执行，部门预决算、“三公”经费预决算按要求及时进行了公开。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cs="宋体" w:asciiTheme="minorEastAsia" w:hAnsiTheme="minorEastAsia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  <w:t>（二）效率性评价和有效性评价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cs="宋体" w:asciiTheme="minorEastAsia" w:hAnsiTheme="minorEastAsia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  <w:t>（三）社会公众满意度评价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年，全体干部职工在县委、县政府的正确领导下，克服人手短缺、经验不足等种种困难，积极做好全县妇幼保健管理工作，在201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年民主测评中，满意度为100%。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  <w:t>五、存在的主要问题。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年度支出列支不及时，记账不及时，办公费支出有所超支，预算编制的合理性有待提高。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0"/>
          <w:sz w:val="32"/>
          <w:szCs w:val="32"/>
          <w:lang w:eastAsia="zh-CN"/>
        </w:rPr>
        <w:t>六、改正愿措施和有关建议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针对上述存在的问题及整体支出管理工作的需要，拟实施的改进措施如下：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1. 细化预算编制工作，认真做好预算的编制。</w:t>
      </w:r>
      <w:r>
        <w:rPr>
          <w:rFonts w:hint="eastAsia" w:ascii="仿宋" w:hAnsi="仿宋" w:eastAsia="仿宋"/>
          <w:sz w:val="30"/>
          <w:szCs w:val="30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2. 加强财务管理，严格财务审核。</w:t>
      </w:r>
      <w:r>
        <w:rPr>
          <w:rFonts w:hint="eastAsia" w:ascii="仿宋" w:hAnsi="仿宋" w:eastAsia="仿宋"/>
          <w:sz w:val="30"/>
          <w:szCs w:val="30"/>
          <w:lang w:eastAsia="zh-CN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3．持续抓好“三公”经费控制管理。</w:t>
      </w:r>
      <w:r>
        <w:rPr>
          <w:rFonts w:hint="eastAsia" w:ascii="仿宋" w:hAnsi="仿宋" w:eastAsia="仿宋"/>
          <w:sz w:val="30"/>
          <w:szCs w:val="30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  <w:lang w:eastAsia="zh-CN"/>
        </w:rPr>
        <w:t>4．加强项目开展进度的跟踪，开展项目绩效评价，确保项目绩效目标的完成。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color w:val="222222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color w:val="222222"/>
          <w:kern w:val="0"/>
          <w:sz w:val="32"/>
          <w:szCs w:val="32"/>
          <w:lang w:eastAsia="zh-CN"/>
        </w:rPr>
        <w:t xml:space="preserve">                                         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color w:val="222222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color w:val="222222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cs="宋体" w:asciiTheme="minorEastAsia" w:hAnsiTheme="minorEastAsia"/>
          <w:color w:val="222222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autoSpaceDE w:val="0"/>
        <w:spacing w:line="600" w:lineRule="exact"/>
        <w:ind w:right="640" w:firstLine="6450" w:firstLineChars="2150"/>
        <w:rPr>
          <w:rFonts w:cs="宋体" w:asciiTheme="minorEastAsia" w:hAnsiTheme="minorEastAsia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  <w:t>东安县妇计中心</w:t>
      </w:r>
    </w:p>
    <w:p>
      <w:pPr>
        <w:shd w:val="clear" w:color="auto" w:fill="FFFFFF"/>
        <w:autoSpaceDE w:val="0"/>
        <w:spacing w:line="600" w:lineRule="exact"/>
        <w:jc w:val="center"/>
        <w:rPr>
          <w:rFonts w:ascii="仿宋" w:hAnsi="仿宋" w:eastAsia="仿宋" w:cs="宋体"/>
          <w:color w:val="666666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/>
          <w:color w:val="222222"/>
          <w:kern w:val="0"/>
          <w:sz w:val="32"/>
          <w:szCs w:val="32"/>
          <w:lang w:eastAsia="zh-CN"/>
        </w:rPr>
        <w:t xml:space="preserve">                                 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  <w:t>201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  <w:t>年1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color w:val="222222"/>
          <w:kern w:val="0"/>
          <w:sz w:val="30"/>
          <w:szCs w:val="30"/>
          <w:lang w:eastAsia="zh-CN"/>
        </w:rPr>
        <w:t xml:space="preserve">日 </w:t>
      </w:r>
    </w:p>
    <w:sectPr>
      <w:footerReference r:id="rId3" w:type="default"/>
      <w:pgSz w:w="11906" w:h="16838"/>
      <w:pgMar w:top="1134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29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DEFA"/>
    <w:multiLevelType w:val="singleLevel"/>
    <w:tmpl w:val="5A0BDEF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01DC9"/>
    <w:rsid w:val="00101DC9"/>
    <w:rsid w:val="00143E84"/>
    <w:rsid w:val="00151967"/>
    <w:rsid w:val="001A7B17"/>
    <w:rsid w:val="001E1747"/>
    <w:rsid w:val="00206D09"/>
    <w:rsid w:val="002351B4"/>
    <w:rsid w:val="00252962"/>
    <w:rsid w:val="002941B5"/>
    <w:rsid w:val="003972DA"/>
    <w:rsid w:val="003B052D"/>
    <w:rsid w:val="004E350F"/>
    <w:rsid w:val="00521EF1"/>
    <w:rsid w:val="00537BA2"/>
    <w:rsid w:val="00566D1C"/>
    <w:rsid w:val="005F51A5"/>
    <w:rsid w:val="00620E6D"/>
    <w:rsid w:val="0063636A"/>
    <w:rsid w:val="00704CC0"/>
    <w:rsid w:val="0076306A"/>
    <w:rsid w:val="007807C3"/>
    <w:rsid w:val="007C7312"/>
    <w:rsid w:val="007E5774"/>
    <w:rsid w:val="008313B7"/>
    <w:rsid w:val="008438F3"/>
    <w:rsid w:val="008444A0"/>
    <w:rsid w:val="00897980"/>
    <w:rsid w:val="008A6587"/>
    <w:rsid w:val="008B12DB"/>
    <w:rsid w:val="0093513F"/>
    <w:rsid w:val="009506FE"/>
    <w:rsid w:val="0095236E"/>
    <w:rsid w:val="00985E25"/>
    <w:rsid w:val="00AE3E5A"/>
    <w:rsid w:val="00B106EA"/>
    <w:rsid w:val="00B24290"/>
    <w:rsid w:val="00BB2019"/>
    <w:rsid w:val="00BC268E"/>
    <w:rsid w:val="00C457EA"/>
    <w:rsid w:val="00C601B8"/>
    <w:rsid w:val="00C70EF7"/>
    <w:rsid w:val="00C902A6"/>
    <w:rsid w:val="00C9239D"/>
    <w:rsid w:val="00CE0471"/>
    <w:rsid w:val="00D23562"/>
    <w:rsid w:val="00E30972"/>
    <w:rsid w:val="00F36B1C"/>
    <w:rsid w:val="00F5284E"/>
    <w:rsid w:val="00F84020"/>
    <w:rsid w:val="00FA3747"/>
    <w:rsid w:val="00FC2245"/>
    <w:rsid w:val="012C76E7"/>
    <w:rsid w:val="01A66F87"/>
    <w:rsid w:val="080C676B"/>
    <w:rsid w:val="15477C44"/>
    <w:rsid w:val="16F144BD"/>
    <w:rsid w:val="19197212"/>
    <w:rsid w:val="1B0065D5"/>
    <w:rsid w:val="1CAE4690"/>
    <w:rsid w:val="1FC75B25"/>
    <w:rsid w:val="25B14360"/>
    <w:rsid w:val="27264904"/>
    <w:rsid w:val="338C6994"/>
    <w:rsid w:val="345778F9"/>
    <w:rsid w:val="35165048"/>
    <w:rsid w:val="3A3C4487"/>
    <w:rsid w:val="3DD24E25"/>
    <w:rsid w:val="40341C8F"/>
    <w:rsid w:val="43240284"/>
    <w:rsid w:val="47C167CB"/>
    <w:rsid w:val="48BD5D8F"/>
    <w:rsid w:val="4D08200E"/>
    <w:rsid w:val="4D107D6C"/>
    <w:rsid w:val="4E7C1F1F"/>
    <w:rsid w:val="549B7CFC"/>
    <w:rsid w:val="54B15757"/>
    <w:rsid w:val="56B02D11"/>
    <w:rsid w:val="5A641E25"/>
    <w:rsid w:val="5A89110C"/>
    <w:rsid w:val="5B0719DA"/>
    <w:rsid w:val="5B793D0E"/>
    <w:rsid w:val="5CAB2C16"/>
    <w:rsid w:val="64714FDE"/>
    <w:rsid w:val="66DE5C71"/>
    <w:rsid w:val="6943293A"/>
    <w:rsid w:val="6E4831B0"/>
    <w:rsid w:val="6F6C41FD"/>
    <w:rsid w:val="6F9D4262"/>
    <w:rsid w:val="7125022B"/>
    <w:rsid w:val="737D6A40"/>
    <w:rsid w:val="75113995"/>
    <w:rsid w:val="786C7A9F"/>
    <w:rsid w:val="7A4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50" w:line="384" w:lineRule="atLeast"/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paragraph" w:customStyle="1" w:styleId="7">
    <w:name w:val="正文1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0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  <w:lang w:eastAsia="zh-TW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FB688-57FC-44D4-A22B-670F7987D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598</Words>
  <Characters>3413</Characters>
  <Lines>28</Lines>
  <Paragraphs>8</Paragraphs>
  <TotalTime>48</TotalTime>
  <ScaleCrop>false</ScaleCrop>
  <LinksUpToDate>false</LinksUpToDate>
  <CharactersWithSpaces>4003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2017-11-13T06:47:00Z</dcterms:created>
  <dc:creator>Administrator</dc:creator>
  <cp:lastModifiedBy>Administrator</cp:lastModifiedBy>
  <cp:lastPrinted>2017-11-13T09:31:00Z</cp:lastPrinted>
  <dcterms:modified xsi:type="dcterms:W3CDTF">2018-12-10T09:36:19Z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