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年度）</w:t>
      </w:r>
    </w:p>
    <w:tbl>
      <w:tblPr>
        <w:tblStyle w:val="10"/>
        <w:tblpPr w:leftFromText="180" w:rightFromText="180" w:vertAnchor="text" w:horzAnchor="page" w:tblpX="808" w:tblpY="109"/>
        <w:tblOverlap w:val="never"/>
        <w:tblW w:w="10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67"/>
        <w:gridCol w:w="121"/>
        <w:gridCol w:w="313"/>
        <w:gridCol w:w="342"/>
        <w:gridCol w:w="109"/>
        <w:gridCol w:w="551"/>
        <w:gridCol w:w="59"/>
        <w:gridCol w:w="812"/>
        <w:gridCol w:w="442"/>
        <w:gridCol w:w="1"/>
        <w:gridCol w:w="760"/>
        <w:gridCol w:w="581"/>
        <w:gridCol w:w="63"/>
        <w:gridCol w:w="893"/>
        <w:gridCol w:w="373"/>
        <w:gridCol w:w="162"/>
        <w:gridCol w:w="228"/>
        <w:gridCol w:w="351"/>
        <w:gridCol w:w="418"/>
        <w:gridCol w:w="657"/>
        <w:gridCol w:w="201"/>
        <w:gridCol w:w="456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东安县人力资源和社会保障局</w:t>
            </w: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郑剑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5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2018年1月1日至8月30日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04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5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3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20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32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01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542</w:t>
            </w: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524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2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01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04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4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04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542</w:t>
            </w:r>
          </w:p>
        </w:tc>
        <w:tc>
          <w:tcPr>
            <w:tcW w:w="2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505</w:t>
            </w:r>
          </w:p>
        </w:tc>
        <w:tc>
          <w:tcPr>
            <w:tcW w:w="3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409</w:t>
            </w:r>
          </w:p>
        </w:tc>
        <w:tc>
          <w:tcPr>
            <w:tcW w:w="2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391</w:t>
            </w:r>
          </w:p>
        </w:tc>
        <w:tc>
          <w:tcPr>
            <w:tcW w:w="3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133</w:t>
            </w:r>
          </w:p>
        </w:tc>
        <w:tc>
          <w:tcPr>
            <w:tcW w:w="2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114</w:t>
            </w:r>
          </w:p>
        </w:tc>
        <w:tc>
          <w:tcPr>
            <w:tcW w:w="3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040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7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7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7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7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85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完成了重点民生实事目标任务及市政府目标任务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目标2：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规范了财务制度，提高资金使用效益。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完善自身建设。社会保险各项工作稳步推进，按时完成市局布置的社保基金监督管理工作，社保基金安全有效运行。</w:t>
            </w:r>
          </w:p>
          <w:p>
            <w:pPr>
              <w:widowControl w:val="0"/>
              <w:spacing w:line="36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目标3：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完成了人事人才工作、军转安置工作、劳动人事争议仲裁、职业技能鉴定、就业扶贫等工作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3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城镇新增就业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4700人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4000人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信息化建设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50万人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53万人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引进创新科技人才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2个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2个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经济效益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为百姓提供就业创业机会，促进全县经济发展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促进就业，确保群众享受社保权利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3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基金监管疑点信息处理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70%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90%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经济效益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减少基金损失，降低基金风险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社保基金运行安全有效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31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人事考试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100%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军转安置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100%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数量指标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劳动争议仲裁结案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90%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100%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经济效益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为全县提供人才保障，维护劳动工合法权益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  <w:lang w:eastAsia="zh-CN"/>
              </w:rPr>
              <w:t>社会效益</w:t>
            </w: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为机关事业单位工作人员提供人力资源和社会保障，提高劳动者就业创业能力</w:t>
            </w: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>,全面推进劳动维权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3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3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556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资金使用效益有待提高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,预算执行有待加强，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预算管理不够精细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556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严格财务制度，加强资金审核，加大预算执行力，细化整体预算编制工作，加强局里各股室间的协作联动，确保预算编制精准明细。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56" w:type="dxa"/>
            <w:gridSpan w:val="2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东安县人力资源和社会保障局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金额单位：万元     </w:t>
      </w:r>
    </w:p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郑剑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填报人（签章）：   </w:t>
      </w:r>
      <w:r>
        <w:rPr>
          <w:rFonts w:hint="eastAsia" w:ascii="仿宋_GB2312" w:hAnsi="仿宋_GB2312" w:eastAsia="仿宋_GB2312"/>
          <w:bCs/>
          <w:sz w:val="24"/>
          <w:lang w:eastAsia="zh-CN"/>
        </w:rPr>
        <w:t>黄瑛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联系电话：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15107468619</w:t>
      </w:r>
      <w:r>
        <w:rPr>
          <w:rFonts w:hint="eastAsia" w:ascii="仿宋_GB2312" w:hAnsi="仿宋_GB2312" w:eastAsia="仿宋_GB2312"/>
          <w:bCs/>
          <w:sz w:val="24"/>
        </w:rPr>
        <w:t xml:space="preserve">                         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bCs/>
          <w:sz w:val="24"/>
        </w:rPr>
        <w:t xml:space="preserve"> 填报日期：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  年 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8</w:t>
      </w:r>
      <w:r>
        <w:rPr>
          <w:rFonts w:hint="eastAsia" w:ascii="仿宋_GB2312" w:hAnsi="仿宋_GB2312" w:eastAsia="仿宋_GB2312"/>
          <w:bCs/>
          <w:sz w:val="24"/>
        </w:rPr>
        <w:t xml:space="preserve">  月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30</w:t>
      </w:r>
      <w:r>
        <w:rPr>
          <w:rFonts w:hint="eastAsia" w:ascii="仿宋_GB2312" w:hAnsi="仿宋_GB2312" w:eastAsia="仿宋_GB2312"/>
          <w:bCs/>
          <w:sz w:val="24"/>
        </w:rPr>
        <w:t xml:space="preserve">    日</w:t>
      </w:r>
    </w:p>
    <w:sectPr>
      <w:footerReference r:id="rId3" w:type="even"/>
      <w:type w:val="continuous"/>
      <w:pgSz w:w="11907" w:h="16840"/>
      <w:pgMar w:top="1077" w:right="1247" w:bottom="1134" w:left="1077" w:header="851" w:footer="567" w:gutter="0"/>
      <w:cols w:space="0" w:num="1"/>
      <w:rtlGutter w:val="0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2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055A64FA"/>
    <w:rsid w:val="078E49F5"/>
    <w:rsid w:val="09436AFD"/>
    <w:rsid w:val="115461D9"/>
    <w:rsid w:val="19851FF9"/>
    <w:rsid w:val="21043D9A"/>
    <w:rsid w:val="29424347"/>
    <w:rsid w:val="2A4D3A8D"/>
    <w:rsid w:val="2A69706F"/>
    <w:rsid w:val="2E780EE3"/>
    <w:rsid w:val="36BD163F"/>
    <w:rsid w:val="3AA71DB1"/>
    <w:rsid w:val="439B65C4"/>
    <w:rsid w:val="49CC2D4A"/>
    <w:rsid w:val="4E216C56"/>
    <w:rsid w:val="5671357C"/>
    <w:rsid w:val="56C76E00"/>
    <w:rsid w:val="5EE25CE3"/>
    <w:rsid w:val="633353EF"/>
    <w:rsid w:val="633960AA"/>
    <w:rsid w:val="656253F1"/>
    <w:rsid w:val="69611DA3"/>
    <w:rsid w:val="6CFA6C6E"/>
    <w:rsid w:val="6FB912ED"/>
    <w:rsid w:val="702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33</TotalTime>
  <ScaleCrop>false</ScaleCrop>
  <LinksUpToDate>false</LinksUpToDate>
  <CharactersWithSpaces>1134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Administrator</cp:lastModifiedBy>
  <cp:lastPrinted>2018-12-05T00:26:14Z</cp:lastPrinted>
  <dcterms:modified xsi:type="dcterms:W3CDTF">2018-12-05T00:41:58Z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