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hint="eastAsia" w:ascii="方正小标宋_GBK" w:eastAsia="方正小标宋_GBK"/>
          <w:sz w:val="36"/>
          <w:szCs w:val="36"/>
        </w:rPr>
      </w:pPr>
      <w:r>
        <w:rPr>
          <w:rFonts w:hint="eastAsia" w:ascii="方正小标宋_GBK" w:eastAsia="方正小标宋_GBK"/>
          <w:sz w:val="36"/>
          <w:szCs w:val="36"/>
          <w:lang w:eastAsia="zh-CN"/>
        </w:rPr>
        <w:t>东安县石期市镇</w:t>
      </w:r>
      <w:r>
        <w:rPr>
          <w:rFonts w:hint="eastAsia" w:ascii="方正小标宋_GBK" w:eastAsia="方正小标宋_GBK"/>
          <w:sz w:val="36"/>
          <w:szCs w:val="36"/>
          <w:lang w:val="en-US" w:eastAsia="zh-CN"/>
        </w:rPr>
        <w:t>2017年</w:t>
      </w:r>
      <w:r>
        <w:rPr>
          <w:rFonts w:hint="eastAsia" w:ascii="方正小标宋_GBK" w:eastAsia="方正小标宋_GBK"/>
          <w:sz w:val="36"/>
          <w:szCs w:val="36"/>
        </w:rPr>
        <w:t>专项资金绩效评价报告</w:t>
      </w:r>
    </w:p>
    <w:p>
      <w:pPr>
        <w:adjustRightInd w:val="0"/>
        <w:spacing w:line="600" w:lineRule="exact"/>
        <w:jc w:val="center"/>
        <w:rPr>
          <w:rFonts w:hint="eastAsia" w:ascii="方正小标宋_GBK" w:eastAsia="方正小标宋_GBK"/>
          <w:sz w:val="36"/>
          <w:szCs w:val="36"/>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420" w:leftChars="0" w:right="0" w:rightChars="0" w:firstLine="281" w:firstLineChars="100"/>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一、项目概况</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rPr>
        <w:t>项目基本情况简介</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rightChars="0" w:firstLine="560" w:firstLineChars="200"/>
        <w:rPr>
          <w:rFonts w:hint="eastAsia" w:eastAsia="仿宋_GB2312"/>
          <w:sz w:val="28"/>
          <w:szCs w:val="28"/>
          <w:lang w:val="en-US" w:eastAsia="zh-CN"/>
        </w:rPr>
      </w:pPr>
      <w:r>
        <w:rPr>
          <w:rFonts w:hint="eastAsia" w:eastAsia="仿宋_GB2312"/>
          <w:sz w:val="28"/>
          <w:szCs w:val="28"/>
          <w:lang w:val="en-US" w:eastAsia="zh-CN"/>
        </w:rPr>
        <w:t>石期市镇</w:t>
      </w:r>
      <w:r>
        <w:rPr>
          <w:rFonts w:hint="default" w:eastAsia="仿宋_GB2312"/>
          <w:sz w:val="28"/>
          <w:szCs w:val="28"/>
          <w:lang w:val="en-US" w:eastAsia="zh-CN"/>
        </w:rPr>
        <w:t>原名石碕站，湖南东安县辖镇。石期市镇位于东安、冷水滩、零陵三县区交界处，</w:t>
      </w:r>
      <w:r>
        <w:rPr>
          <w:rFonts w:hint="default" w:eastAsia="仿宋_GB2312"/>
          <w:sz w:val="28"/>
          <w:szCs w:val="28"/>
          <w:lang w:val="en-US" w:eastAsia="zh-CN"/>
        </w:rPr>
        <w:fldChar w:fldCharType="begin"/>
      </w:r>
      <w:r>
        <w:rPr>
          <w:rFonts w:hint="default" w:eastAsia="仿宋_GB2312"/>
          <w:sz w:val="28"/>
          <w:szCs w:val="28"/>
          <w:lang w:val="en-US" w:eastAsia="zh-CN"/>
        </w:rPr>
        <w:instrText xml:space="preserve"> HYPERLINK "https://baike.so.com/doc/1015402-1073810.html" \t "https://baike.so.com/doc/_blank" </w:instrText>
      </w:r>
      <w:r>
        <w:rPr>
          <w:rFonts w:hint="default" w:eastAsia="仿宋_GB2312"/>
          <w:sz w:val="28"/>
          <w:szCs w:val="28"/>
          <w:lang w:val="en-US" w:eastAsia="zh-CN"/>
        </w:rPr>
        <w:fldChar w:fldCharType="separate"/>
      </w:r>
      <w:r>
        <w:rPr>
          <w:rFonts w:hint="default" w:eastAsia="仿宋_GB2312"/>
          <w:sz w:val="28"/>
          <w:szCs w:val="28"/>
          <w:lang w:val="en-US" w:eastAsia="zh-CN"/>
        </w:rPr>
        <w:t>207国道</w:t>
      </w:r>
      <w:r>
        <w:rPr>
          <w:rFonts w:hint="default" w:eastAsia="仿宋_GB2312"/>
          <w:sz w:val="28"/>
          <w:szCs w:val="28"/>
          <w:lang w:val="en-US" w:eastAsia="zh-CN"/>
        </w:rPr>
        <w:fldChar w:fldCharType="end"/>
      </w:r>
      <w:r>
        <w:rPr>
          <w:rFonts w:hint="default" w:eastAsia="仿宋_GB2312"/>
          <w:sz w:val="28"/>
          <w:szCs w:val="28"/>
          <w:lang w:val="en-US" w:eastAsia="zh-CN"/>
        </w:rPr>
        <w:t>穿境而过，</w:t>
      </w:r>
      <w:r>
        <w:rPr>
          <w:rFonts w:hint="default" w:eastAsia="仿宋_GB2312"/>
          <w:sz w:val="28"/>
          <w:szCs w:val="28"/>
          <w:lang w:val="en-US" w:eastAsia="zh-CN"/>
        </w:rPr>
        <w:fldChar w:fldCharType="begin"/>
      </w:r>
      <w:r>
        <w:rPr>
          <w:rFonts w:hint="default" w:eastAsia="仿宋_GB2312"/>
          <w:sz w:val="28"/>
          <w:szCs w:val="28"/>
          <w:lang w:val="en-US" w:eastAsia="zh-CN"/>
        </w:rPr>
        <w:instrText xml:space="preserve"> HYPERLINK "https://baike.so.com/doc/5408752-5646740.html" \t "https://baike.so.com/doc/_blank" </w:instrText>
      </w:r>
      <w:r>
        <w:rPr>
          <w:rFonts w:hint="default" w:eastAsia="仿宋_GB2312"/>
          <w:sz w:val="28"/>
          <w:szCs w:val="28"/>
          <w:lang w:val="en-US" w:eastAsia="zh-CN"/>
        </w:rPr>
        <w:fldChar w:fldCharType="separate"/>
      </w:r>
      <w:r>
        <w:rPr>
          <w:rFonts w:hint="default" w:eastAsia="仿宋_GB2312"/>
          <w:sz w:val="28"/>
          <w:szCs w:val="28"/>
          <w:lang w:val="en-US" w:eastAsia="zh-CN"/>
        </w:rPr>
        <w:t>湘江</w:t>
      </w:r>
      <w:r>
        <w:rPr>
          <w:rFonts w:hint="default" w:eastAsia="仿宋_GB2312"/>
          <w:sz w:val="28"/>
          <w:szCs w:val="28"/>
          <w:lang w:val="en-US" w:eastAsia="zh-CN"/>
        </w:rPr>
        <w:fldChar w:fldCharType="end"/>
      </w:r>
      <w:r>
        <w:rPr>
          <w:rFonts w:hint="default" w:eastAsia="仿宋_GB2312"/>
          <w:sz w:val="28"/>
          <w:szCs w:val="28"/>
          <w:lang w:val="en-US" w:eastAsia="zh-CN"/>
        </w:rPr>
        <w:t>蜿蜒迂回，由北向南径流。位于县境东南部，石期河入湘江处，距县府21公里，面积117.6平方公里，人口3.6万人。下辖19个村委会、3个居委会。</w:t>
      </w:r>
      <w:r>
        <w:rPr>
          <w:rFonts w:hint="eastAsia" w:eastAsia="仿宋_GB2312"/>
          <w:sz w:val="28"/>
          <w:szCs w:val="28"/>
          <w:lang w:val="en-US" w:eastAsia="zh-CN"/>
        </w:rPr>
        <w:t>村级运转经费共298万元，用于22个行政村完成政府交办和下达的各项工作任务及乡村建设，切实履行法律规定的各项权利和义务，保证村支两委正常运转和发展农村经济和社会各项事业。</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rightChars="0" w:firstLine="560" w:firstLineChars="200"/>
        <w:rPr>
          <w:rFonts w:hint="eastAsia" w:eastAsia="仿宋_GB2312"/>
          <w:sz w:val="28"/>
          <w:szCs w:val="28"/>
        </w:rPr>
      </w:pPr>
      <w:r>
        <w:rPr>
          <w:rFonts w:hint="eastAsia" w:eastAsia="仿宋_GB2312"/>
          <w:sz w:val="28"/>
          <w:szCs w:val="28"/>
          <w:lang w:val="en-US" w:eastAsia="zh-CN"/>
        </w:rPr>
        <w:t>（</w:t>
      </w:r>
      <w:r>
        <w:rPr>
          <w:rFonts w:hint="eastAsia" w:asciiTheme="majorEastAsia" w:hAnsiTheme="majorEastAsia" w:eastAsiaTheme="majorEastAsia" w:cstheme="majorEastAsia"/>
          <w:b/>
          <w:bCs/>
          <w:sz w:val="28"/>
          <w:szCs w:val="28"/>
          <w:lang w:val="en-US" w:eastAsia="zh-CN"/>
        </w:rPr>
        <w:t xml:space="preserve">二） </w:t>
      </w:r>
      <w:r>
        <w:rPr>
          <w:rFonts w:hint="eastAsia" w:asciiTheme="majorEastAsia" w:hAnsiTheme="majorEastAsia" w:eastAsiaTheme="majorEastAsia" w:cstheme="majorEastAsia"/>
          <w:b/>
          <w:bCs/>
          <w:sz w:val="28"/>
          <w:szCs w:val="28"/>
        </w:rPr>
        <w:t>项目绩效目标</w:t>
      </w:r>
      <w:r>
        <w:rPr>
          <w:rFonts w:hint="eastAsia" w:eastAsia="仿宋_GB2312"/>
          <w:sz w:val="28"/>
          <w:szCs w:val="28"/>
        </w:rPr>
        <w:t>。</w:t>
      </w:r>
    </w:p>
    <w:p>
      <w:pPr>
        <w:numPr>
          <w:ilvl w:val="0"/>
          <w:numId w:val="2"/>
        </w:numPr>
        <w:adjustRightInd w:val="0"/>
        <w:snapToGrid w:val="0"/>
        <w:spacing w:line="600" w:lineRule="exact"/>
        <w:ind w:firstLine="640"/>
        <w:rPr>
          <w:rFonts w:hint="eastAsia" w:eastAsia="仿宋_GB2312"/>
          <w:sz w:val="28"/>
          <w:szCs w:val="28"/>
          <w:lang w:val="en-US" w:eastAsia="zh-CN"/>
        </w:rPr>
      </w:pPr>
      <w:r>
        <w:rPr>
          <w:rFonts w:hint="eastAsia" w:eastAsia="仿宋_GB2312"/>
          <w:sz w:val="28"/>
          <w:szCs w:val="28"/>
          <w:lang w:val="en-US" w:eastAsia="zh-CN"/>
        </w:rPr>
        <w:t>为了更好地发展乡村经济，村支书工资总额达到了两万元以上，村主任达到支书的90%，其他人员达到支书的70%；</w:t>
      </w:r>
    </w:p>
    <w:p>
      <w:pPr>
        <w:numPr>
          <w:ilvl w:val="0"/>
          <w:numId w:val="2"/>
        </w:numPr>
        <w:adjustRightInd w:val="0"/>
        <w:snapToGrid w:val="0"/>
        <w:spacing w:line="600" w:lineRule="exact"/>
        <w:ind w:firstLine="640"/>
        <w:rPr>
          <w:rFonts w:hint="eastAsia" w:eastAsia="仿宋_GB2312"/>
          <w:sz w:val="28"/>
          <w:szCs w:val="28"/>
          <w:lang w:val="en-US" w:eastAsia="zh-CN"/>
        </w:rPr>
      </w:pPr>
      <w:r>
        <w:rPr>
          <w:rFonts w:hint="eastAsia" w:eastAsia="仿宋_GB2312"/>
          <w:sz w:val="28"/>
          <w:szCs w:val="28"/>
          <w:lang w:val="en-US" w:eastAsia="zh-CN"/>
        </w:rPr>
        <w:t>村级公务经费村均达2万元，服务群众专项经费每季度均达10000元，农田水利、公路、村级活动场所建设等基础设施维修建设村均4万元；</w:t>
      </w:r>
    </w:p>
    <w:p>
      <w:pPr>
        <w:numPr>
          <w:ilvl w:val="0"/>
          <w:numId w:val="2"/>
        </w:numPr>
        <w:adjustRightInd w:val="0"/>
        <w:snapToGrid w:val="0"/>
        <w:spacing w:line="600" w:lineRule="exact"/>
        <w:ind w:firstLine="640"/>
        <w:rPr>
          <w:rFonts w:hint="eastAsia" w:eastAsia="仿宋_GB2312"/>
          <w:sz w:val="28"/>
          <w:szCs w:val="28"/>
          <w:lang w:val="en-US" w:eastAsia="zh-CN"/>
        </w:rPr>
      </w:pPr>
      <w:r>
        <w:rPr>
          <w:rFonts w:hint="eastAsia" w:eastAsia="仿宋_GB2312"/>
          <w:sz w:val="28"/>
          <w:szCs w:val="28"/>
          <w:lang w:val="en-US" w:eastAsia="zh-CN"/>
        </w:rPr>
        <w:t>按镇政府的部署和上级主管部门的要求完成本年度工作和上报中长期工作计划；</w:t>
      </w:r>
    </w:p>
    <w:p>
      <w:pPr>
        <w:numPr>
          <w:ilvl w:val="0"/>
          <w:numId w:val="2"/>
        </w:numPr>
        <w:adjustRightInd w:val="0"/>
        <w:snapToGrid w:val="0"/>
        <w:spacing w:line="600" w:lineRule="exact"/>
        <w:ind w:firstLine="640"/>
        <w:rPr>
          <w:rFonts w:hint="eastAsia" w:eastAsia="仿宋_GB2312"/>
          <w:sz w:val="28"/>
          <w:szCs w:val="28"/>
          <w:lang w:val="en-US" w:eastAsia="zh-CN"/>
        </w:rPr>
      </w:pPr>
      <w:r>
        <w:rPr>
          <w:rFonts w:hint="eastAsia" w:eastAsia="仿宋_GB2312"/>
          <w:sz w:val="28"/>
          <w:szCs w:val="28"/>
          <w:lang w:val="en-US" w:eastAsia="zh-CN"/>
        </w:rPr>
        <w:t>按照镇政府的部署完成本年度在社会治安、民间纠纷、安全监管等方面的工作任务，完成本年度农田水利基本建设、村级公路、植树造林任务和村级一事一议的组织和引导工作。</w:t>
      </w:r>
    </w:p>
    <w:p>
      <w:pPr>
        <w:numPr>
          <w:ilvl w:val="0"/>
          <w:numId w:val="2"/>
        </w:numPr>
        <w:adjustRightInd w:val="0"/>
        <w:snapToGrid w:val="0"/>
        <w:spacing w:line="600" w:lineRule="exact"/>
        <w:ind w:firstLine="640"/>
        <w:rPr>
          <w:rFonts w:hint="eastAsia" w:eastAsia="仿宋_GB2312"/>
          <w:sz w:val="28"/>
          <w:szCs w:val="28"/>
          <w:lang w:val="en-US" w:eastAsia="zh-CN"/>
        </w:rPr>
      </w:pPr>
      <w:r>
        <w:rPr>
          <w:rFonts w:hint="eastAsia" w:eastAsia="仿宋_GB2312"/>
          <w:sz w:val="28"/>
          <w:szCs w:val="28"/>
          <w:lang w:val="en-US" w:eastAsia="zh-CN"/>
        </w:rPr>
        <w:t>完成新农保、新农合工作目标；</w:t>
      </w:r>
    </w:p>
    <w:p>
      <w:pPr>
        <w:numPr>
          <w:ilvl w:val="0"/>
          <w:numId w:val="2"/>
        </w:numPr>
        <w:adjustRightInd w:val="0"/>
        <w:snapToGrid w:val="0"/>
        <w:spacing w:line="600" w:lineRule="exact"/>
        <w:ind w:firstLine="640"/>
        <w:rPr>
          <w:rFonts w:hint="eastAsia" w:eastAsia="仿宋_GB2312"/>
          <w:sz w:val="28"/>
          <w:szCs w:val="28"/>
          <w:lang w:val="en-US" w:eastAsia="zh-CN"/>
        </w:rPr>
      </w:pPr>
      <w:r>
        <w:rPr>
          <w:rFonts w:hint="eastAsia" w:eastAsia="仿宋_GB2312"/>
          <w:sz w:val="28"/>
          <w:szCs w:val="28"/>
          <w:lang w:val="en-US" w:eastAsia="zh-CN"/>
        </w:rPr>
        <w:t>完成农村五保户、低保户的核定及资金发放工作</w:t>
      </w:r>
    </w:p>
    <w:p>
      <w:pPr>
        <w:numPr>
          <w:ilvl w:val="0"/>
          <w:numId w:val="2"/>
        </w:numPr>
        <w:adjustRightInd w:val="0"/>
        <w:snapToGrid w:val="0"/>
        <w:spacing w:line="600" w:lineRule="exact"/>
        <w:ind w:firstLine="640"/>
        <w:rPr>
          <w:rFonts w:hint="eastAsia" w:eastAsia="仿宋_GB2312"/>
          <w:sz w:val="28"/>
          <w:szCs w:val="28"/>
          <w:lang w:val="en-US" w:eastAsia="zh-CN"/>
        </w:rPr>
      </w:pPr>
      <w:r>
        <w:rPr>
          <w:rFonts w:hint="eastAsia" w:eastAsia="仿宋_GB2312"/>
          <w:sz w:val="28"/>
          <w:szCs w:val="28"/>
          <w:lang w:val="en-US" w:eastAsia="zh-CN"/>
        </w:rPr>
        <w:t>完成其他惠农补贴发放的基础数据收集及工时工作；</w:t>
      </w:r>
    </w:p>
    <w:p>
      <w:pPr>
        <w:numPr>
          <w:ilvl w:val="0"/>
          <w:numId w:val="2"/>
        </w:numPr>
        <w:adjustRightInd w:val="0"/>
        <w:snapToGrid w:val="0"/>
        <w:spacing w:line="600" w:lineRule="exact"/>
        <w:ind w:firstLine="640"/>
        <w:rPr>
          <w:rFonts w:hint="eastAsia" w:eastAsia="仿宋_GB2312"/>
          <w:sz w:val="28"/>
          <w:szCs w:val="28"/>
          <w:lang w:val="en-US" w:eastAsia="zh-CN"/>
        </w:rPr>
      </w:pPr>
      <w:r>
        <w:rPr>
          <w:rFonts w:hint="eastAsia" w:eastAsia="仿宋_GB2312"/>
          <w:sz w:val="28"/>
          <w:szCs w:val="28"/>
          <w:lang w:val="en-US" w:eastAsia="zh-CN"/>
        </w:rPr>
        <w:t>完成乡政府交办的各项重点工作和其他中心工作任务；</w:t>
      </w:r>
    </w:p>
    <w:p>
      <w:pPr>
        <w:numPr>
          <w:ilvl w:val="0"/>
          <w:numId w:val="2"/>
        </w:numPr>
        <w:adjustRightInd w:val="0"/>
        <w:snapToGrid w:val="0"/>
        <w:spacing w:line="600" w:lineRule="exact"/>
        <w:ind w:firstLine="640"/>
        <w:rPr>
          <w:rFonts w:hint="eastAsia" w:eastAsia="仿宋_GB2312"/>
          <w:sz w:val="28"/>
          <w:szCs w:val="28"/>
          <w:lang w:val="en-US" w:eastAsia="zh-CN"/>
        </w:rPr>
      </w:pPr>
      <w:r>
        <w:rPr>
          <w:rFonts w:hint="eastAsia" w:eastAsia="仿宋_GB2312"/>
          <w:sz w:val="28"/>
          <w:szCs w:val="28"/>
          <w:lang w:val="en-US" w:eastAsia="zh-CN"/>
        </w:rPr>
        <w:t>计划生育、社会治安综合治理、安全生产达全县先进行列、群众上访率控制在最低标准以内；</w:t>
      </w:r>
    </w:p>
    <w:p>
      <w:pPr>
        <w:numPr>
          <w:ilvl w:val="0"/>
          <w:numId w:val="2"/>
        </w:numPr>
        <w:adjustRightInd w:val="0"/>
        <w:snapToGrid w:val="0"/>
        <w:spacing w:line="600" w:lineRule="exact"/>
        <w:ind w:firstLine="640"/>
        <w:rPr>
          <w:rFonts w:hint="eastAsia" w:eastAsia="仿宋_GB2312"/>
          <w:sz w:val="28"/>
          <w:szCs w:val="28"/>
          <w:lang w:val="en-US" w:eastAsia="zh-CN"/>
        </w:rPr>
      </w:pPr>
      <w:r>
        <w:rPr>
          <w:rFonts w:hint="eastAsia" w:eastAsia="仿宋_GB2312"/>
          <w:sz w:val="28"/>
          <w:szCs w:val="28"/>
          <w:lang w:val="en-US" w:eastAsia="zh-CN"/>
        </w:rPr>
        <w:t>支委的主导下，搞好党风廉政建设及反腐工作；</w:t>
      </w:r>
    </w:p>
    <w:p>
      <w:pPr>
        <w:numPr>
          <w:ilvl w:val="0"/>
          <w:numId w:val="2"/>
        </w:numPr>
        <w:adjustRightInd w:val="0"/>
        <w:snapToGrid w:val="0"/>
        <w:spacing w:line="600" w:lineRule="exact"/>
        <w:ind w:firstLine="640"/>
        <w:rPr>
          <w:rFonts w:hint="eastAsia" w:eastAsia="仿宋_GB2312"/>
          <w:sz w:val="28"/>
          <w:szCs w:val="28"/>
          <w:lang w:val="en-US" w:eastAsia="zh-CN"/>
        </w:rPr>
      </w:pPr>
      <w:r>
        <w:rPr>
          <w:rFonts w:hint="eastAsia" w:eastAsia="仿宋_GB2312"/>
          <w:sz w:val="28"/>
          <w:szCs w:val="28"/>
          <w:lang w:val="en-US" w:eastAsia="zh-CN"/>
        </w:rPr>
        <w:t>群众对村干部满意率达95%以上，退休村干生活补助报账发放达100%。</w:t>
      </w:r>
    </w:p>
    <w:p>
      <w:pPr>
        <w:numPr>
          <w:ilvl w:val="0"/>
          <w:numId w:val="0"/>
        </w:numPr>
        <w:adjustRightInd w:val="0"/>
        <w:snapToGrid w:val="0"/>
        <w:spacing w:line="600" w:lineRule="exact"/>
        <w:ind w:firstLine="640"/>
        <w:rPr>
          <w:rFonts w:hint="eastAsia" w:eastAsia="仿宋_GB2312"/>
          <w:sz w:val="28"/>
          <w:szCs w:val="28"/>
          <w:lang w:val="en-US" w:eastAsia="zh-CN"/>
        </w:rPr>
      </w:pPr>
      <w:r>
        <w:rPr>
          <w:rFonts w:hint="eastAsia" w:eastAsia="仿宋_GB2312"/>
          <w:sz w:val="28"/>
          <w:szCs w:val="28"/>
          <w:lang w:val="en-US" w:eastAsia="zh-CN"/>
        </w:rPr>
        <w:t>二</w:t>
      </w:r>
      <w:r>
        <w:rPr>
          <w:rFonts w:hint="eastAsia" w:asciiTheme="majorEastAsia" w:hAnsiTheme="majorEastAsia" w:eastAsiaTheme="majorEastAsia" w:cstheme="majorEastAsia"/>
          <w:b/>
          <w:bCs/>
          <w:kern w:val="0"/>
          <w:sz w:val="28"/>
          <w:szCs w:val="28"/>
          <w:lang w:val="en-US" w:eastAsia="zh-CN" w:bidi="ar-SA"/>
        </w:rPr>
        <w:t>、项目资金使用及管理情况</w:t>
      </w:r>
    </w:p>
    <w:p>
      <w:pPr>
        <w:numPr>
          <w:ilvl w:val="0"/>
          <w:numId w:val="0"/>
        </w:numPr>
        <w:adjustRightInd w:val="0"/>
        <w:snapToGrid w:val="0"/>
        <w:spacing w:line="600" w:lineRule="exact"/>
        <w:ind w:firstLine="640"/>
        <w:rPr>
          <w:rFonts w:hint="eastAsia" w:eastAsia="仿宋_GB2312"/>
          <w:sz w:val="28"/>
          <w:szCs w:val="28"/>
          <w:lang w:val="en-US" w:eastAsia="zh-CN"/>
        </w:rPr>
      </w:pPr>
      <w:r>
        <w:rPr>
          <w:rFonts w:hint="eastAsia" w:eastAsia="仿宋_GB2312"/>
          <w:sz w:val="28"/>
          <w:szCs w:val="28"/>
          <w:lang w:val="en-US" w:eastAsia="zh-CN"/>
        </w:rPr>
        <w:t>1、党委政府用文件的形式将村级云状经费根据各村人口、地域、土地面积、历史等各项因素科学合理的将所有资金分配到各行政村，做到公平公正公开透明。</w:t>
      </w:r>
    </w:p>
    <w:p>
      <w:pPr>
        <w:numPr>
          <w:ilvl w:val="0"/>
          <w:numId w:val="0"/>
        </w:numPr>
        <w:adjustRightInd w:val="0"/>
        <w:snapToGrid w:val="0"/>
        <w:spacing w:line="600" w:lineRule="exact"/>
        <w:ind w:firstLine="640"/>
        <w:rPr>
          <w:rFonts w:hint="eastAsia" w:eastAsia="仿宋_GB2312"/>
          <w:sz w:val="28"/>
          <w:szCs w:val="28"/>
          <w:lang w:val="en-US" w:eastAsia="zh-CN"/>
        </w:rPr>
      </w:pPr>
      <w:r>
        <w:rPr>
          <w:rFonts w:hint="eastAsia" w:eastAsia="仿宋_GB2312"/>
          <w:sz w:val="28"/>
          <w:szCs w:val="28"/>
          <w:lang w:val="en-US" w:eastAsia="zh-CN"/>
        </w:rPr>
        <w:t>2、制定村级财务制度，并实行村帐乡代理制度，严控三公经费的使用，资金用乡财政所按时用银行转账的方式将资金拨付到各村账户，保证了资金的安全。</w:t>
      </w:r>
    </w:p>
    <w:p>
      <w:pPr>
        <w:numPr>
          <w:ilvl w:val="0"/>
          <w:numId w:val="0"/>
        </w:numPr>
        <w:adjustRightInd w:val="0"/>
        <w:snapToGrid w:val="0"/>
        <w:spacing w:line="600" w:lineRule="exact"/>
        <w:ind w:firstLine="640"/>
        <w:rPr>
          <w:rFonts w:hint="eastAsia" w:eastAsia="仿宋_GB2312"/>
          <w:sz w:val="28"/>
          <w:szCs w:val="28"/>
          <w:lang w:val="en-US" w:eastAsia="zh-CN"/>
        </w:rPr>
      </w:pPr>
      <w:r>
        <w:rPr>
          <w:rFonts w:hint="eastAsia" w:eastAsia="仿宋_GB2312"/>
          <w:sz w:val="28"/>
          <w:szCs w:val="28"/>
          <w:lang w:val="en-US" w:eastAsia="zh-CN"/>
        </w:rPr>
        <w:t>3、制定村级目标考核制度，对村主要工作职责和政府中心工作纳入绩效考核。</w:t>
      </w:r>
    </w:p>
    <w:p>
      <w:pPr>
        <w:numPr>
          <w:ilvl w:val="0"/>
          <w:numId w:val="0"/>
        </w:numPr>
        <w:adjustRightInd w:val="0"/>
        <w:snapToGrid w:val="0"/>
        <w:spacing w:line="600" w:lineRule="exact"/>
        <w:ind w:firstLine="640"/>
        <w:rPr>
          <w:rFonts w:hint="eastAsia" w:eastAsia="仿宋_GB2312"/>
          <w:sz w:val="28"/>
          <w:szCs w:val="28"/>
          <w:lang w:val="en-US" w:eastAsia="zh-CN"/>
        </w:rPr>
      </w:pPr>
      <w:r>
        <w:rPr>
          <w:rFonts w:hint="eastAsia" w:eastAsia="仿宋_GB2312"/>
          <w:sz w:val="28"/>
          <w:szCs w:val="28"/>
          <w:lang w:val="en-US" w:eastAsia="zh-CN"/>
        </w:rPr>
        <w:t>4、各村年初向镇党委递交了年度经济发展计划及中长期经济发展规划。签订了党风廉政建设、计划生育综合治理、社会治安综合治理、安全生产责任状。</w:t>
      </w:r>
    </w:p>
    <w:p>
      <w:pPr>
        <w:numPr>
          <w:ilvl w:val="0"/>
          <w:numId w:val="0"/>
        </w:numPr>
        <w:adjustRightInd w:val="0"/>
        <w:snapToGrid w:val="0"/>
        <w:spacing w:line="600" w:lineRule="exact"/>
        <w:ind w:firstLine="640"/>
        <w:rPr>
          <w:rFonts w:hint="eastAsia" w:eastAsia="仿宋_GB2312"/>
          <w:sz w:val="28"/>
          <w:szCs w:val="28"/>
          <w:lang w:val="en-US" w:eastAsia="zh-CN"/>
        </w:rPr>
      </w:pPr>
      <w:r>
        <w:rPr>
          <w:rFonts w:hint="eastAsia" w:eastAsia="仿宋_GB2312"/>
          <w:sz w:val="28"/>
          <w:szCs w:val="28"/>
          <w:lang w:val="en-US" w:eastAsia="zh-CN"/>
        </w:rPr>
        <w:t>5、由镇党委在每年的四月对上年度村级运转经费及其他资金的管理和使用情况进行检查并形成制度。</w:t>
      </w:r>
    </w:p>
    <w:p>
      <w:pPr>
        <w:numPr>
          <w:ilvl w:val="0"/>
          <w:numId w:val="0"/>
        </w:numPr>
        <w:adjustRightInd w:val="0"/>
        <w:snapToGrid w:val="0"/>
        <w:spacing w:line="600" w:lineRule="exact"/>
        <w:ind w:firstLine="640"/>
        <w:rPr>
          <w:rFonts w:hint="eastAsia" w:asciiTheme="majorEastAsia" w:hAnsiTheme="majorEastAsia" w:eastAsiaTheme="majorEastAsia" w:cstheme="majorEastAsia"/>
          <w:b/>
          <w:bCs/>
          <w:kern w:val="0"/>
          <w:sz w:val="28"/>
          <w:szCs w:val="28"/>
          <w:lang w:val="en-US" w:eastAsia="zh-CN" w:bidi="ar-SA"/>
        </w:rPr>
      </w:pPr>
      <w:r>
        <w:rPr>
          <w:rFonts w:hint="eastAsia" w:asciiTheme="majorEastAsia" w:hAnsiTheme="majorEastAsia" w:eastAsiaTheme="majorEastAsia" w:cstheme="majorEastAsia"/>
          <w:b/>
          <w:bCs/>
          <w:kern w:val="0"/>
          <w:sz w:val="28"/>
          <w:szCs w:val="28"/>
          <w:lang w:val="en-US" w:eastAsia="zh-CN" w:bidi="ar-SA"/>
        </w:rPr>
        <w:t>三、项目绩效情况</w:t>
      </w:r>
    </w:p>
    <w:p>
      <w:pPr>
        <w:numPr>
          <w:ilvl w:val="0"/>
          <w:numId w:val="0"/>
        </w:numPr>
        <w:adjustRightInd w:val="0"/>
        <w:snapToGrid w:val="0"/>
        <w:spacing w:line="600" w:lineRule="exact"/>
        <w:ind w:firstLine="640"/>
        <w:rPr>
          <w:rFonts w:hint="eastAsia" w:eastAsia="仿宋_GB2312"/>
          <w:sz w:val="28"/>
          <w:szCs w:val="28"/>
          <w:lang w:val="en-US" w:eastAsia="zh-CN"/>
        </w:rPr>
      </w:pPr>
      <w:r>
        <w:rPr>
          <w:rFonts w:hint="eastAsia" w:eastAsia="仿宋_GB2312"/>
          <w:sz w:val="28"/>
          <w:szCs w:val="28"/>
          <w:lang w:val="en-US" w:eastAsia="zh-CN"/>
        </w:rPr>
        <w:t>1、农村居民人均收入较上年增长9%，完成了党委政府的目标任务；</w:t>
      </w:r>
    </w:p>
    <w:p>
      <w:pPr>
        <w:numPr>
          <w:ilvl w:val="0"/>
          <w:numId w:val="0"/>
        </w:numPr>
        <w:adjustRightInd w:val="0"/>
        <w:snapToGrid w:val="0"/>
        <w:spacing w:line="600" w:lineRule="exact"/>
        <w:ind w:firstLine="640"/>
        <w:rPr>
          <w:rFonts w:hint="eastAsia" w:eastAsia="仿宋_GB2312"/>
          <w:sz w:val="28"/>
          <w:szCs w:val="28"/>
          <w:lang w:val="en-US" w:eastAsia="zh-CN"/>
        </w:rPr>
      </w:pPr>
      <w:r>
        <w:rPr>
          <w:rFonts w:hint="eastAsia" w:eastAsia="仿宋_GB2312"/>
          <w:sz w:val="28"/>
          <w:szCs w:val="28"/>
          <w:lang w:val="en-US" w:eastAsia="zh-CN"/>
        </w:rPr>
        <w:t>2、村干部待遇达到了省市县规定的基数。</w:t>
      </w:r>
    </w:p>
    <w:p>
      <w:pPr>
        <w:numPr>
          <w:ilvl w:val="0"/>
          <w:numId w:val="0"/>
        </w:numPr>
        <w:adjustRightInd w:val="0"/>
        <w:snapToGrid w:val="0"/>
        <w:spacing w:line="600" w:lineRule="exact"/>
        <w:ind w:firstLine="640"/>
        <w:rPr>
          <w:rFonts w:hint="eastAsia" w:eastAsia="仿宋_GB2312"/>
          <w:sz w:val="28"/>
          <w:szCs w:val="28"/>
          <w:lang w:val="en-US" w:eastAsia="zh-CN"/>
        </w:rPr>
      </w:pPr>
      <w:r>
        <w:rPr>
          <w:rFonts w:hint="eastAsia" w:eastAsia="仿宋_GB2312"/>
          <w:sz w:val="28"/>
          <w:szCs w:val="28"/>
          <w:lang w:val="en-US" w:eastAsia="zh-CN"/>
        </w:rPr>
        <w:t>3、社会治安民意调查排名良好，民众反响较好；</w:t>
      </w:r>
    </w:p>
    <w:p>
      <w:pPr>
        <w:numPr>
          <w:ilvl w:val="0"/>
          <w:numId w:val="0"/>
        </w:numPr>
        <w:adjustRightInd w:val="0"/>
        <w:snapToGrid w:val="0"/>
        <w:spacing w:line="600" w:lineRule="exact"/>
        <w:ind w:firstLine="640"/>
        <w:rPr>
          <w:rFonts w:hint="eastAsia" w:eastAsia="仿宋_GB2312"/>
          <w:sz w:val="28"/>
          <w:szCs w:val="28"/>
          <w:lang w:val="en-US" w:eastAsia="zh-CN"/>
        </w:rPr>
      </w:pPr>
      <w:r>
        <w:rPr>
          <w:rFonts w:hint="eastAsia" w:eastAsia="仿宋_GB2312"/>
          <w:sz w:val="28"/>
          <w:szCs w:val="28"/>
          <w:lang w:val="en-US" w:eastAsia="zh-CN"/>
        </w:rPr>
        <w:t>4、农村清洁工程每季度检查情况良好。民众反响较好；</w:t>
      </w:r>
    </w:p>
    <w:p>
      <w:pPr>
        <w:numPr>
          <w:ilvl w:val="0"/>
          <w:numId w:val="0"/>
        </w:numPr>
        <w:adjustRightInd w:val="0"/>
        <w:snapToGrid w:val="0"/>
        <w:spacing w:line="600" w:lineRule="exact"/>
        <w:ind w:firstLine="640"/>
        <w:rPr>
          <w:rFonts w:hint="eastAsia" w:eastAsia="仿宋_GB2312"/>
          <w:sz w:val="28"/>
          <w:szCs w:val="28"/>
          <w:lang w:val="en-US" w:eastAsia="zh-CN"/>
        </w:rPr>
      </w:pPr>
      <w:r>
        <w:rPr>
          <w:rFonts w:hint="eastAsia" w:eastAsia="仿宋_GB2312"/>
          <w:sz w:val="28"/>
          <w:szCs w:val="28"/>
          <w:lang w:val="en-US" w:eastAsia="zh-CN"/>
        </w:rPr>
        <w:t>5、惠农资金兑现率和农民卡发放率达100%，较上年由一定提高；</w:t>
      </w:r>
    </w:p>
    <w:p>
      <w:pPr>
        <w:numPr>
          <w:ilvl w:val="0"/>
          <w:numId w:val="0"/>
        </w:numPr>
        <w:adjustRightInd w:val="0"/>
        <w:snapToGrid w:val="0"/>
        <w:spacing w:line="600" w:lineRule="exact"/>
        <w:ind w:firstLine="640"/>
        <w:rPr>
          <w:rFonts w:hint="eastAsia" w:eastAsia="仿宋_GB2312"/>
          <w:sz w:val="28"/>
          <w:szCs w:val="28"/>
          <w:lang w:val="en-US" w:eastAsia="zh-CN"/>
        </w:rPr>
      </w:pPr>
      <w:r>
        <w:rPr>
          <w:rFonts w:hint="eastAsia" w:eastAsia="仿宋_GB2312"/>
          <w:sz w:val="28"/>
          <w:szCs w:val="28"/>
          <w:lang w:val="en-US" w:eastAsia="zh-CN"/>
        </w:rPr>
        <w:t>6、经过党政办的电话调查和下乡走访。村干对党委政府工作的安排与协调满意很高，电话调查与实人访谈的满意率在99%以上。</w:t>
      </w:r>
    </w:p>
    <w:p>
      <w:pPr>
        <w:numPr>
          <w:ilvl w:val="0"/>
          <w:numId w:val="0"/>
        </w:numPr>
        <w:adjustRightInd w:val="0"/>
        <w:snapToGrid w:val="0"/>
        <w:spacing w:line="600" w:lineRule="exact"/>
        <w:ind w:firstLine="640"/>
        <w:rPr>
          <w:rFonts w:hint="eastAsia" w:eastAsia="仿宋_GB2312"/>
          <w:sz w:val="28"/>
          <w:szCs w:val="28"/>
          <w:lang w:val="en-US" w:eastAsia="zh-CN"/>
        </w:rPr>
      </w:pPr>
      <w:r>
        <w:rPr>
          <w:rFonts w:hint="eastAsia" w:eastAsia="仿宋_GB2312"/>
          <w:sz w:val="28"/>
          <w:szCs w:val="28"/>
          <w:lang w:val="en-US" w:eastAsia="zh-CN"/>
        </w:rPr>
        <w:t>7.新农合参保率和新农合参合率均达82.48%。</w:t>
      </w:r>
    </w:p>
    <w:p>
      <w:pPr>
        <w:numPr>
          <w:ilvl w:val="0"/>
          <w:numId w:val="0"/>
        </w:numPr>
        <w:adjustRightInd w:val="0"/>
        <w:snapToGrid w:val="0"/>
        <w:spacing w:line="600" w:lineRule="exact"/>
        <w:ind w:firstLine="640"/>
        <w:rPr>
          <w:rFonts w:hint="eastAsia" w:asciiTheme="majorEastAsia" w:hAnsiTheme="majorEastAsia" w:eastAsiaTheme="majorEastAsia" w:cstheme="majorEastAsia"/>
          <w:b/>
          <w:bCs/>
          <w:kern w:val="0"/>
          <w:sz w:val="28"/>
          <w:szCs w:val="28"/>
          <w:lang w:val="en-US" w:eastAsia="zh-CN" w:bidi="ar-SA"/>
        </w:rPr>
      </w:pPr>
      <w:r>
        <w:rPr>
          <w:rFonts w:hint="eastAsia" w:asciiTheme="majorEastAsia" w:hAnsiTheme="majorEastAsia" w:eastAsiaTheme="majorEastAsia" w:cstheme="majorEastAsia"/>
          <w:b/>
          <w:bCs/>
          <w:kern w:val="0"/>
          <w:sz w:val="28"/>
          <w:szCs w:val="28"/>
          <w:lang w:val="en-US" w:eastAsia="zh-CN" w:bidi="ar-SA"/>
        </w:rPr>
        <w:t>四、结合《专项资金绩效评价指标表》的评价结果</w:t>
      </w:r>
      <w:bookmarkStart w:id="0" w:name="_GoBack"/>
      <w:bookmarkEnd w:id="0"/>
    </w:p>
    <w:p>
      <w:pPr>
        <w:numPr>
          <w:ilvl w:val="0"/>
          <w:numId w:val="0"/>
        </w:numPr>
        <w:adjustRightInd w:val="0"/>
        <w:snapToGrid w:val="0"/>
        <w:spacing w:line="600" w:lineRule="exact"/>
        <w:ind w:firstLine="640"/>
        <w:rPr>
          <w:rFonts w:hint="eastAsia" w:eastAsia="仿宋_GB2312"/>
          <w:sz w:val="28"/>
          <w:szCs w:val="28"/>
          <w:lang w:val="en-US" w:eastAsia="zh-CN"/>
        </w:rPr>
      </w:pPr>
      <w:r>
        <w:rPr>
          <w:rFonts w:hint="eastAsia" w:eastAsia="仿宋_GB2312"/>
          <w:sz w:val="28"/>
          <w:szCs w:val="28"/>
          <w:lang w:val="en-US" w:eastAsia="zh-CN"/>
        </w:rPr>
        <w:t>1、确保了农村基层党组织和基层政权的稳定，农村税费改革后，村集体取消了三提五统，村级经费难以保障。再加上并村并组，村干部角色已悄然发生变化，市场经济条件下，在强调村干部的贡献依然不行，一定的经济保障是维持村干部队伍的基础。</w:t>
      </w:r>
    </w:p>
    <w:p>
      <w:pPr>
        <w:numPr>
          <w:ilvl w:val="0"/>
          <w:numId w:val="0"/>
        </w:numPr>
        <w:adjustRightInd w:val="0"/>
        <w:snapToGrid w:val="0"/>
        <w:spacing w:line="600" w:lineRule="exact"/>
        <w:ind w:firstLine="640"/>
        <w:rPr>
          <w:rFonts w:hint="eastAsia" w:eastAsia="仿宋_GB2312"/>
          <w:sz w:val="28"/>
          <w:szCs w:val="28"/>
          <w:lang w:val="en-US" w:eastAsia="zh-CN"/>
        </w:rPr>
      </w:pPr>
      <w:r>
        <w:rPr>
          <w:rFonts w:hint="eastAsia" w:eastAsia="仿宋_GB2312"/>
          <w:sz w:val="28"/>
          <w:szCs w:val="28"/>
          <w:lang w:val="en-US" w:eastAsia="zh-CN"/>
        </w:rPr>
        <w:t>2、位管理型，知识型，年轻化村干部的出现，创造了条件。村级转移支付逐年增加，村干工资也逐年增加，对有志于带领乡民共同致富、开创一番事业的返乡青壮年以及立志实现自我价值、敢为人先的大学生村官们也解除了部分忧虑。</w:t>
      </w:r>
    </w:p>
    <w:p>
      <w:pPr>
        <w:numPr>
          <w:ilvl w:val="0"/>
          <w:numId w:val="0"/>
        </w:numPr>
        <w:adjustRightInd w:val="0"/>
        <w:snapToGrid w:val="0"/>
        <w:spacing w:line="600" w:lineRule="exact"/>
        <w:ind w:firstLine="640"/>
        <w:rPr>
          <w:rFonts w:hint="eastAsia" w:eastAsia="仿宋_GB2312"/>
          <w:sz w:val="28"/>
          <w:szCs w:val="28"/>
          <w:lang w:val="en-US" w:eastAsia="zh-CN"/>
        </w:rPr>
      </w:pPr>
      <w:r>
        <w:rPr>
          <w:rFonts w:hint="eastAsia" w:eastAsia="仿宋_GB2312"/>
          <w:sz w:val="28"/>
          <w:szCs w:val="28"/>
          <w:lang w:val="en-US" w:eastAsia="zh-CN"/>
        </w:rPr>
        <w:t>3、公益事业建设有了一定保证。逐年增加的转移支付资金，使各村在保障正常运转的同时，可以拿出一部分资金用于普制公益事业建设。</w:t>
      </w:r>
    </w:p>
    <w:p>
      <w:pPr>
        <w:numPr>
          <w:ilvl w:val="0"/>
          <w:numId w:val="0"/>
        </w:numPr>
        <w:adjustRightInd w:val="0"/>
        <w:snapToGrid w:val="0"/>
        <w:spacing w:line="600" w:lineRule="exact"/>
        <w:ind w:firstLine="640"/>
        <w:rPr>
          <w:rFonts w:hint="eastAsia" w:asciiTheme="majorEastAsia" w:hAnsiTheme="majorEastAsia" w:eastAsiaTheme="majorEastAsia" w:cstheme="majorEastAsia"/>
          <w:b/>
          <w:bCs/>
          <w:kern w:val="0"/>
          <w:sz w:val="28"/>
          <w:szCs w:val="28"/>
          <w:lang w:val="en-US" w:eastAsia="zh-CN" w:bidi="ar-SA"/>
        </w:rPr>
      </w:pPr>
      <w:r>
        <w:rPr>
          <w:rFonts w:hint="eastAsia" w:asciiTheme="majorEastAsia" w:hAnsiTheme="majorEastAsia" w:eastAsiaTheme="majorEastAsia" w:cstheme="majorEastAsia"/>
          <w:b/>
          <w:bCs/>
          <w:kern w:val="0"/>
          <w:sz w:val="28"/>
          <w:szCs w:val="28"/>
          <w:lang w:val="en-US" w:eastAsia="zh-CN" w:bidi="ar-SA"/>
        </w:rPr>
        <w:t>五、建议</w:t>
      </w:r>
    </w:p>
    <w:p>
      <w:pPr>
        <w:numPr>
          <w:ilvl w:val="0"/>
          <w:numId w:val="0"/>
        </w:numPr>
        <w:adjustRightInd w:val="0"/>
        <w:snapToGrid w:val="0"/>
        <w:spacing w:line="600" w:lineRule="exact"/>
        <w:rPr>
          <w:rFonts w:hint="eastAsia" w:eastAsia="仿宋_GB2312"/>
          <w:sz w:val="28"/>
          <w:szCs w:val="28"/>
          <w:lang w:val="en-US" w:eastAsia="zh-CN"/>
        </w:rPr>
      </w:pPr>
      <w:r>
        <w:rPr>
          <w:rFonts w:hint="eastAsia" w:eastAsia="仿宋_GB2312"/>
          <w:sz w:val="28"/>
          <w:szCs w:val="28"/>
          <w:lang w:val="en-US" w:eastAsia="zh-CN"/>
        </w:rPr>
        <w:t xml:space="preserve">     市场经济下集体经济遭受打击，以前靠集体支撑的农村基础设施建设和公益事业建设停滞不前。基层组织和农民迫切希望村级云状经费能够加大力度，逐步将农田水利建设项目、公益事业建设项目纳入范围。</w:t>
      </w:r>
    </w:p>
    <w:p>
      <w:pPr>
        <w:numPr>
          <w:ilvl w:val="0"/>
          <w:numId w:val="0"/>
        </w:numPr>
        <w:adjustRightInd w:val="0"/>
        <w:snapToGrid w:val="0"/>
        <w:spacing w:line="600" w:lineRule="exact"/>
        <w:rPr>
          <w:rFonts w:hint="eastAsia" w:eastAsia="仿宋_GB2312"/>
          <w:sz w:val="28"/>
          <w:szCs w:val="28"/>
          <w:lang w:val="en-US" w:eastAsia="zh-CN"/>
        </w:rPr>
      </w:pPr>
      <w:r>
        <w:rPr>
          <w:rFonts w:hint="eastAsia" w:eastAsia="仿宋_GB2312"/>
          <w:sz w:val="28"/>
          <w:szCs w:val="28"/>
          <w:lang w:val="en-US" w:eastAsia="zh-CN"/>
        </w:rPr>
        <w:t xml:space="preserve">                                  </w:t>
      </w:r>
    </w:p>
    <w:p>
      <w:pPr>
        <w:numPr>
          <w:ilvl w:val="0"/>
          <w:numId w:val="0"/>
        </w:numPr>
        <w:adjustRightInd w:val="0"/>
        <w:snapToGrid w:val="0"/>
        <w:spacing w:line="600" w:lineRule="exact"/>
        <w:rPr>
          <w:rFonts w:hint="eastAsia" w:eastAsia="仿宋_GB2312"/>
          <w:sz w:val="28"/>
          <w:szCs w:val="28"/>
          <w:lang w:val="en-US" w:eastAsia="zh-CN"/>
        </w:rPr>
      </w:pPr>
      <w:r>
        <w:rPr>
          <w:rFonts w:hint="eastAsia" w:eastAsia="仿宋_GB2312"/>
          <w:sz w:val="28"/>
          <w:szCs w:val="28"/>
          <w:lang w:val="en-US" w:eastAsia="zh-CN"/>
        </w:rPr>
        <w:t xml:space="preserve">                                   东安县石期市镇人民政府</w:t>
      </w:r>
    </w:p>
    <w:p>
      <w:pPr>
        <w:numPr>
          <w:ilvl w:val="0"/>
          <w:numId w:val="0"/>
        </w:numPr>
        <w:adjustRightInd w:val="0"/>
        <w:snapToGrid w:val="0"/>
        <w:spacing w:line="600" w:lineRule="exact"/>
        <w:rPr>
          <w:rFonts w:hint="eastAsia" w:eastAsia="仿宋_GB2312"/>
          <w:sz w:val="28"/>
          <w:szCs w:val="28"/>
          <w:lang w:val="en-US" w:eastAsia="zh-CN"/>
        </w:rPr>
      </w:pPr>
      <w:r>
        <w:rPr>
          <w:rFonts w:hint="eastAsia" w:eastAsia="仿宋_GB2312"/>
          <w:sz w:val="28"/>
          <w:szCs w:val="28"/>
          <w:lang w:val="en-US" w:eastAsia="zh-CN"/>
        </w:rPr>
        <w:t xml:space="preserve">                                       2018年10月10日</w:t>
      </w:r>
    </w:p>
    <w:p>
      <w:pPr>
        <w:adjustRightInd w:val="0"/>
        <w:snapToGrid w:val="0"/>
        <w:spacing w:line="600" w:lineRule="exact"/>
        <w:ind w:firstLine="560" w:firstLineChars="200"/>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微软雅黑"/>
    <w:panose1 w:val="00000000000000000000"/>
    <w:charset w:val="86"/>
    <w:family w:val="modern"/>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B84FD3"/>
    <w:multiLevelType w:val="singleLevel"/>
    <w:tmpl w:val="C1B84FD3"/>
    <w:lvl w:ilvl="0" w:tentative="0">
      <w:start w:val="1"/>
      <w:numFmt w:val="chineseCounting"/>
      <w:suff w:val="nothing"/>
      <w:lvlText w:val="（%1）"/>
      <w:lvlJc w:val="left"/>
      <w:rPr>
        <w:rFonts w:hint="eastAsia"/>
      </w:rPr>
    </w:lvl>
  </w:abstractNum>
  <w:abstractNum w:abstractNumId="1">
    <w:nsid w:val="DE43325F"/>
    <w:multiLevelType w:val="singleLevel"/>
    <w:tmpl w:val="DE43325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56362"/>
    <w:rsid w:val="000F641C"/>
    <w:rsid w:val="002E6807"/>
    <w:rsid w:val="00336928"/>
    <w:rsid w:val="00336C44"/>
    <w:rsid w:val="00347F9B"/>
    <w:rsid w:val="004365C1"/>
    <w:rsid w:val="00483378"/>
    <w:rsid w:val="004A7F48"/>
    <w:rsid w:val="00503E76"/>
    <w:rsid w:val="0056201E"/>
    <w:rsid w:val="0056555D"/>
    <w:rsid w:val="00581FCD"/>
    <w:rsid w:val="00873E88"/>
    <w:rsid w:val="00956362"/>
    <w:rsid w:val="00A626F9"/>
    <w:rsid w:val="00D9303D"/>
    <w:rsid w:val="00E13133"/>
    <w:rsid w:val="00E45E3F"/>
    <w:rsid w:val="20170CC7"/>
    <w:rsid w:val="238357A2"/>
    <w:rsid w:val="31934040"/>
    <w:rsid w:val="4255550F"/>
    <w:rsid w:val="617725C6"/>
    <w:rsid w:val="73483A3D"/>
    <w:rsid w:val="787B197C"/>
    <w:rsid w:val="7ECB7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7">
    <w:name w:val="Hyperlink"/>
    <w:basedOn w:val="6"/>
    <w:qFormat/>
    <w:uiPriority w:val="0"/>
    <w:rPr>
      <w:color w:val="0000FF" w:themeColor="hyperlink"/>
      <w:u w:val="single"/>
    </w:rPr>
  </w:style>
  <w:style w:type="character" w:customStyle="1" w:styleId="9">
    <w:name w:val="页眉 Char"/>
    <w:basedOn w:val="6"/>
    <w:link w:val="4"/>
    <w:semiHidden/>
    <w:qFormat/>
    <w:uiPriority w:val="99"/>
    <w:rPr>
      <w:rFonts w:ascii="Times New Roman" w:hAnsi="Times New Roman" w:eastAsia="宋体" w:cs="Times New Roman"/>
      <w:sz w:val="18"/>
      <w:szCs w:val="18"/>
    </w:rPr>
  </w:style>
  <w:style w:type="character" w:customStyle="1" w:styleId="10">
    <w:name w:val="页脚 Char"/>
    <w:basedOn w:val="6"/>
    <w:link w:val="3"/>
    <w:semiHidden/>
    <w:qFormat/>
    <w:uiPriority w:val="99"/>
    <w:rPr>
      <w:rFonts w:ascii="Times New Roman" w:hAnsi="Times New Roman" w:eastAsia="宋体" w:cs="Times New Roman"/>
      <w:sz w:val="18"/>
      <w:szCs w:val="18"/>
    </w:rPr>
  </w:style>
  <w:style w:type="character" w:customStyle="1" w:styleId="11">
    <w:name w:val="标题 2 Char"/>
    <w:basedOn w:val="6"/>
    <w:link w:val="2"/>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285</Words>
  <Characters>1625</Characters>
  <Lines>13</Lines>
  <Paragraphs>3</Paragraphs>
  <TotalTime>17</TotalTime>
  <ScaleCrop>false</ScaleCrop>
  <LinksUpToDate>false</LinksUpToDate>
  <CharactersWithSpaces>1907</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2016-10-13T05:18:00Z</dcterms:created>
  <dc:creator>User</dc:creator>
  <cp:lastModifiedBy>Administrator</cp:lastModifiedBy>
  <dcterms:modified xsi:type="dcterms:W3CDTF">2018-12-10T02:20:31Z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