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84" w:rsidRDefault="00275D84">
      <w:pPr>
        <w:adjustRightInd w:val="0"/>
        <w:spacing w:line="600" w:lineRule="exact"/>
        <w:jc w:val="center"/>
        <w:rPr>
          <w:rFonts w:eastAsia="方正小标宋_GBK"/>
          <w:sz w:val="36"/>
          <w:szCs w:val="36"/>
        </w:rPr>
      </w:pPr>
      <w:r>
        <w:rPr>
          <w:rFonts w:eastAsia="方正小标宋_GBK"/>
          <w:sz w:val="36"/>
          <w:szCs w:val="36"/>
        </w:rPr>
        <w:t>2017</w:t>
      </w:r>
      <w:r>
        <w:rPr>
          <w:rFonts w:eastAsia="方正小标宋_GBK" w:cs="方正小标宋_GBK" w:hint="eastAsia"/>
          <w:sz w:val="36"/>
          <w:szCs w:val="36"/>
        </w:rPr>
        <w:t>年度</w:t>
      </w:r>
      <w:r w:rsidRPr="00306B74">
        <w:rPr>
          <w:rFonts w:eastAsia="方正小标宋_GBK" w:cs="方正小标宋_GBK" w:hint="eastAsia"/>
          <w:sz w:val="36"/>
          <w:szCs w:val="36"/>
        </w:rPr>
        <w:t>东安县安监局</w:t>
      </w:r>
      <w:r>
        <w:rPr>
          <w:rFonts w:eastAsia="方正小标宋_GBK" w:cs="方正小标宋_GBK" w:hint="eastAsia"/>
          <w:sz w:val="36"/>
          <w:szCs w:val="36"/>
        </w:rPr>
        <w:t>整体支出绩效评价报告</w:t>
      </w:r>
    </w:p>
    <w:p w:rsidR="00275D84" w:rsidRDefault="00275D84">
      <w:pPr>
        <w:adjustRightInd w:val="0"/>
        <w:spacing w:line="600" w:lineRule="exact"/>
        <w:rPr>
          <w:rFonts w:eastAsia="仿宋_GB2312"/>
          <w:sz w:val="32"/>
          <w:szCs w:val="32"/>
        </w:rPr>
      </w:pPr>
    </w:p>
    <w:p w:rsidR="00275D84" w:rsidRDefault="00275D84" w:rsidP="00766FC8">
      <w:pPr>
        <w:adjustRightInd w:val="0"/>
        <w:snapToGrid w:val="0"/>
        <w:spacing w:line="600" w:lineRule="exact"/>
        <w:ind w:firstLineChars="200" w:firstLine="31680"/>
        <w:rPr>
          <w:rFonts w:eastAsia="黑体"/>
          <w:sz w:val="32"/>
          <w:szCs w:val="32"/>
        </w:rPr>
      </w:pPr>
      <w:r>
        <w:rPr>
          <w:rFonts w:eastAsia="黑体" w:cs="黑体" w:hint="eastAsia"/>
          <w:sz w:val="32"/>
          <w:szCs w:val="32"/>
        </w:rPr>
        <w:t>一、单位概况</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（一）单位基本情况</w:t>
      </w:r>
    </w:p>
    <w:p w:rsidR="00275D84" w:rsidRDefault="00275D84" w:rsidP="00766FC8">
      <w:pPr>
        <w:ind w:firstLineChars="250" w:firstLine="31680"/>
        <w:rPr>
          <w:rFonts w:ascii="仿宋_GB2312" w:eastAsia="仿宋_GB2312" w:hAnsi="宋体"/>
          <w:sz w:val="32"/>
          <w:szCs w:val="32"/>
        </w:rPr>
      </w:pPr>
      <w:r w:rsidRPr="0016104B">
        <w:rPr>
          <w:rFonts w:ascii="仿宋_GB2312" w:eastAsia="仿宋_GB2312" w:hAnsi="宋体" w:cs="仿宋_GB2312" w:hint="eastAsia"/>
          <w:sz w:val="32"/>
          <w:szCs w:val="32"/>
        </w:rPr>
        <w:t>东安县安全生产监督管理局核定编制为</w:t>
      </w:r>
      <w:r w:rsidRPr="0016104B">
        <w:rPr>
          <w:rFonts w:ascii="仿宋_GB2312" w:eastAsia="仿宋_GB2312" w:hAnsi="宋体" w:cs="仿宋_GB2312"/>
          <w:sz w:val="32"/>
          <w:szCs w:val="32"/>
        </w:rPr>
        <w:t>26</w:t>
      </w:r>
      <w:r w:rsidRPr="0016104B">
        <w:rPr>
          <w:rFonts w:ascii="仿宋_GB2312" w:eastAsia="仿宋_GB2312" w:hAnsi="宋体" w:cs="仿宋_GB2312" w:hint="eastAsia"/>
          <w:sz w:val="32"/>
          <w:szCs w:val="32"/>
        </w:rPr>
        <w:t>名。其中，行政编制为</w:t>
      </w:r>
      <w:r w:rsidRPr="0016104B">
        <w:rPr>
          <w:rFonts w:ascii="仿宋_GB2312" w:eastAsia="仿宋_GB2312" w:hAnsi="宋体" w:cs="仿宋_GB2312"/>
          <w:sz w:val="32"/>
          <w:szCs w:val="32"/>
        </w:rPr>
        <w:t>13</w:t>
      </w:r>
      <w:r w:rsidRPr="0016104B">
        <w:rPr>
          <w:rFonts w:ascii="仿宋_GB2312" w:eastAsia="仿宋_GB2312" w:hAnsi="宋体" w:cs="仿宋_GB2312" w:hint="eastAsia"/>
          <w:sz w:val="32"/>
          <w:szCs w:val="32"/>
        </w:rPr>
        <w:t>名，事业编制为</w:t>
      </w:r>
      <w:r w:rsidRPr="0016104B">
        <w:rPr>
          <w:rFonts w:ascii="仿宋_GB2312" w:eastAsia="仿宋_GB2312" w:hAnsi="宋体" w:cs="仿宋_GB2312"/>
          <w:sz w:val="32"/>
          <w:szCs w:val="32"/>
        </w:rPr>
        <w:t>11</w:t>
      </w:r>
      <w:r w:rsidRPr="0016104B">
        <w:rPr>
          <w:rFonts w:ascii="仿宋_GB2312" w:eastAsia="仿宋_GB2312" w:hAnsi="宋体" w:cs="仿宋_GB2312" w:hint="eastAsia"/>
          <w:sz w:val="32"/>
          <w:szCs w:val="32"/>
        </w:rPr>
        <w:t>名，工勤人员编制为</w:t>
      </w:r>
      <w:r w:rsidRPr="0016104B">
        <w:rPr>
          <w:rFonts w:ascii="仿宋_GB2312" w:eastAsia="仿宋_GB2312" w:hAnsi="宋体" w:cs="仿宋_GB2312"/>
          <w:sz w:val="32"/>
          <w:szCs w:val="32"/>
        </w:rPr>
        <w:t>2</w:t>
      </w:r>
      <w:r w:rsidRPr="0016104B">
        <w:rPr>
          <w:rFonts w:ascii="仿宋_GB2312" w:eastAsia="仿宋_GB2312" w:hAnsi="宋体" w:cs="仿宋_GB2312" w:hint="eastAsia"/>
          <w:sz w:val="32"/>
          <w:szCs w:val="32"/>
        </w:rPr>
        <w:t>名。单位现有在职干部职工</w:t>
      </w:r>
      <w:r w:rsidRPr="0016104B">
        <w:rPr>
          <w:rFonts w:ascii="仿宋_GB2312" w:eastAsia="仿宋_GB2312" w:hAnsi="宋体" w:cs="仿宋_GB2312"/>
          <w:sz w:val="32"/>
          <w:szCs w:val="32"/>
        </w:rPr>
        <w:t>26</w:t>
      </w:r>
      <w:r w:rsidRPr="0016104B">
        <w:rPr>
          <w:rFonts w:ascii="仿宋_GB2312" w:eastAsia="仿宋_GB2312" w:hAnsi="宋体" w:cs="仿宋_GB2312" w:hint="eastAsia"/>
          <w:sz w:val="32"/>
          <w:szCs w:val="32"/>
        </w:rPr>
        <w:t>人，劳务派遣人员</w:t>
      </w:r>
      <w:r w:rsidRPr="0016104B">
        <w:rPr>
          <w:rFonts w:ascii="仿宋_GB2312" w:eastAsia="仿宋_GB2312" w:hAnsi="宋体" w:cs="仿宋_GB2312"/>
          <w:sz w:val="32"/>
          <w:szCs w:val="32"/>
        </w:rPr>
        <w:t>3</w:t>
      </w:r>
      <w:r w:rsidRPr="0016104B">
        <w:rPr>
          <w:rFonts w:ascii="仿宋_GB2312" w:eastAsia="仿宋_GB2312" w:hAnsi="宋体" w:cs="仿宋_GB2312" w:hint="eastAsia"/>
          <w:sz w:val="32"/>
          <w:szCs w:val="32"/>
        </w:rPr>
        <w:t>名，退休人员</w:t>
      </w:r>
      <w:r w:rsidRPr="0016104B">
        <w:rPr>
          <w:rFonts w:ascii="仿宋_GB2312" w:eastAsia="仿宋_GB2312" w:hAnsi="宋体" w:cs="仿宋_GB2312"/>
          <w:sz w:val="32"/>
          <w:szCs w:val="32"/>
        </w:rPr>
        <w:t>4</w:t>
      </w:r>
      <w:r w:rsidRPr="0016104B">
        <w:rPr>
          <w:rFonts w:ascii="仿宋_GB2312" w:eastAsia="仿宋_GB2312" w:hAnsi="宋体" w:cs="仿宋_GB2312" w:hint="eastAsia"/>
          <w:sz w:val="32"/>
          <w:szCs w:val="32"/>
        </w:rPr>
        <w:t>人。公务车辆编制</w:t>
      </w:r>
      <w:r w:rsidRPr="0016104B">
        <w:rPr>
          <w:rFonts w:ascii="仿宋_GB2312" w:eastAsia="仿宋_GB2312" w:hAnsi="宋体" w:cs="仿宋_GB2312"/>
          <w:sz w:val="32"/>
          <w:szCs w:val="32"/>
        </w:rPr>
        <w:t>1</w:t>
      </w:r>
      <w:r w:rsidRPr="0016104B">
        <w:rPr>
          <w:rFonts w:ascii="仿宋_GB2312" w:eastAsia="仿宋_GB2312" w:hAnsi="宋体" w:cs="仿宋_GB2312" w:hint="eastAsia"/>
          <w:sz w:val="32"/>
          <w:szCs w:val="32"/>
        </w:rPr>
        <w:t>辆，现有公务车辆</w:t>
      </w:r>
      <w:r w:rsidRPr="0016104B">
        <w:rPr>
          <w:rFonts w:ascii="仿宋_GB2312" w:eastAsia="仿宋_GB2312" w:hAnsi="宋体" w:cs="仿宋_GB2312"/>
          <w:sz w:val="32"/>
          <w:szCs w:val="32"/>
        </w:rPr>
        <w:t>1</w:t>
      </w:r>
      <w:r w:rsidRPr="0016104B">
        <w:rPr>
          <w:rFonts w:ascii="仿宋_GB2312" w:eastAsia="仿宋_GB2312" w:hAnsi="宋体" w:cs="仿宋_GB2312" w:hint="eastAsia"/>
          <w:sz w:val="32"/>
          <w:szCs w:val="32"/>
        </w:rPr>
        <w:t>辆。东安县安监局机关内设</w:t>
      </w:r>
      <w:r w:rsidRPr="0016104B">
        <w:rPr>
          <w:rFonts w:ascii="仿宋_GB2312" w:eastAsia="仿宋_GB2312" w:hAnsi="宋体" w:cs="仿宋_GB2312"/>
          <w:sz w:val="32"/>
          <w:szCs w:val="32"/>
        </w:rPr>
        <w:t>6</w:t>
      </w:r>
      <w:r w:rsidRPr="0016104B">
        <w:rPr>
          <w:rFonts w:ascii="仿宋_GB2312" w:eastAsia="仿宋_GB2312" w:hAnsi="宋体" w:cs="仿宋_GB2312" w:hint="eastAsia"/>
          <w:sz w:val="32"/>
          <w:szCs w:val="32"/>
        </w:rPr>
        <w:t>个职能股室即办公室、综合法规股、安全生产协调股、烟花爆竹和危险化学品监管股、非煤矿山监管股、职业安全健康监管股。归口管理</w:t>
      </w:r>
      <w:r w:rsidRPr="0016104B">
        <w:rPr>
          <w:rFonts w:ascii="仿宋_GB2312" w:eastAsia="仿宋_GB2312" w:hAnsi="宋体" w:cs="仿宋_GB2312"/>
          <w:sz w:val="32"/>
          <w:szCs w:val="32"/>
        </w:rPr>
        <w:t>2</w:t>
      </w:r>
      <w:r w:rsidRPr="0016104B">
        <w:rPr>
          <w:rFonts w:ascii="仿宋_GB2312" w:eastAsia="仿宋_GB2312" w:hAnsi="宋体" w:cs="仿宋_GB2312" w:hint="eastAsia"/>
          <w:sz w:val="32"/>
          <w:szCs w:val="32"/>
        </w:rPr>
        <w:t>个副科级事业单位，即东安县安全生产执法监察大队和东安县安全生产应急救援指挥中心。</w:t>
      </w:r>
    </w:p>
    <w:p w:rsidR="00275D84" w:rsidRPr="0016104B" w:rsidRDefault="00275D84" w:rsidP="00766FC8">
      <w:pPr>
        <w:ind w:firstLineChars="200" w:firstLine="31680"/>
        <w:rPr>
          <w:rFonts w:ascii="仿宋_GB2312" w:eastAsia="仿宋_GB2312" w:hAnsi="宋体"/>
          <w:sz w:val="32"/>
          <w:szCs w:val="32"/>
        </w:rPr>
      </w:pPr>
      <w:r>
        <w:rPr>
          <w:rFonts w:ascii="仿宋_GB2312" w:eastAsia="仿宋_GB2312" w:hAnsi="宋体" w:cs="仿宋_GB2312" w:hint="eastAsia"/>
          <w:sz w:val="32"/>
          <w:szCs w:val="32"/>
        </w:rPr>
        <w:t>我</w:t>
      </w:r>
      <w:r w:rsidRPr="0016104B">
        <w:rPr>
          <w:rFonts w:ascii="仿宋_GB2312" w:eastAsia="仿宋_GB2312" w:hAnsi="宋体" w:cs="仿宋_GB2312" w:hint="eastAsia"/>
          <w:sz w:val="32"/>
          <w:szCs w:val="32"/>
        </w:rPr>
        <w:t>局承担全县安全生产综合监督管理职责，指导、协调和监督检查各乡镇、县直各部门各行业安全生产工作；依法实施安全生产准入制度，负责组织全县安全生产监管执法；负责组织全县安全生产大检查和督查，依法组织安全隐患排查治理，依法组织一般生产安全事故调查处理和责任追究落实；承担安全生产政策、法规和安全生产知识的宣传教育工作，负责生产经营单位主要负责人和安全管理人员、特种作业人员培训、考核、发证等工作；承担县安委会办公室的全部工作。</w:t>
      </w:r>
    </w:p>
    <w:p w:rsidR="00275D84" w:rsidRPr="00306B74" w:rsidRDefault="00275D84" w:rsidP="00766FC8">
      <w:pPr>
        <w:ind w:firstLineChars="250" w:firstLine="31680"/>
        <w:rPr>
          <w:rFonts w:ascii="仿宋_GB2312" w:eastAsia="仿宋_GB2312" w:hAnsi="宋体"/>
          <w:sz w:val="32"/>
          <w:szCs w:val="32"/>
        </w:rPr>
      </w:pP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（二）单位整体支出规模、使用方向和主要内容、涉及范围等。</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年收入总决算</w:t>
      </w:r>
      <w:r>
        <w:rPr>
          <w:rFonts w:eastAsia="仿宋_GB2312"/>
          <w:sz w:val="32"/>
          <w:szCs w:val="32"/>
        </w:rPr>
        <w:t>293</w:t>
      </w:r>
      <w:r>
        <w:rPr>
          <w:rFonts w:eastAsia="仿宋_GB2312" w:cs="仿宋_GB2312" w:hint="eastAsia"/>
          <w:sz w:val="32"/>
          <w:szCs w:val="32"/>
        </w:rPr>
        <w:t>万元，其中：财政拨款收入</w:t>
      </w:r>
      <w:r>
        <w:rPr>
          <w:rFonts w:eastAsia="仿宋_GB2312"/>
          <w:sz w:val="32"/>
          <w:szCs w:val="32"/>
        </w:rPr>
        <w:t>245</w:t>
      </w:r>
      <w:r>
        <w:rPr>
          <w:rFonts w:eastAsia="仿宋_GB2312" w:cs="仿宋_GB2312" w:hint="eastAsia"/>
          <w:sz w:val="32"/>
          <w:szCs w:val="32"/>
        </w:rPr>
        <w:t>万元，非税收入</w:t>
      </w:r>
      <w:r>
        <w:rPr>
          <w:rFonts w:eastAsia="仿宋_GB2312"/>
          <w:sz w:val="32"/>
          <w:szCs w:val="32"/>
        </w:rPr>
        <w:t>48</w:t>
      </w:r>
      <w:r>
        <w:rPr>
          <w:rFonts w:eastAsia="仿宋_GB2312" w:cs="仿宋_GB2312" w:hint="eastAsia"/>
          <w:sz w:val="32"/>
          <w:szCs w:val="32"/>
        </w:rPr>
        <w:t>万元。比去年相比增加了</w:t>
      </w:r>
      <w:r>
        <w:rPr>
          <w:rFonts w:eastAsia="仿宋_GB2312"/>
          <w:sz w:val="32"/>
          <w:szCs w:val="32"/>
        </w:rPr>
        <w:t>87</w:t>
      </w:r>
      <w:r>
        <w:rPr>
          <w:rFonts w:eastAsia="仿宋_GB2312" w:cs="仿宋_GB2312" w:hint="eastAsia"/>
          <w:sz w:val="32"/>
          <w:szCs w:val="32"/>
        </w:rPr>
        <w:t>万元。主要是增加了人员工资福利及车改拨款、创全省安全生产先进县区的荣誉称号、举办“安全生产月”、开展了交通、建设和消防三大领域安全生产“三大行动”、开展部署“打非治违”百日行动专项拨款。</w:t>
      </w:r>
    </w:p>
    <w:p w:rsidR="00275D84" w:rsidRPr="00731C5A"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年财政拨款支出按用途划分包括：人员经费</w:t>
      </w:r>
      <w:r>
        <w:rPr>
          <w:rFonts w:eastAsia="仿宋_GB2312"/>
          <w:sz w:val="32"/>
          <w:szCs w:val="32"/>
        </w:rPr>
        <w:t>129.97</w:t>
      </w:r>
      <w:r>
        <w:rPr>
          <w:rFonts w:eastAsia="仿宋_GB2312" w:cs="仿宋_GB2312" w:hint="eastAsia"/>
          <w:sz w:val="32"/>
          <w:szCs w:val="32"/>
        </w:rPr>
        <w:t>万元，一般商品和服务支出</w:t>
      </w:r>
      <w:r>
        <w:rPr>
          <w:rFonts w:eastAsia="仿宋_GB2312"/>
          <w:sz w:val="32"/>
          <w:szCs w:val="32"/>
        </w:rPr>
        <w:t>140.58</w:t>
      </w:r>
      <w:r>
        <w:rPr>
          <w:rFonts w:eastAsia="仿宋_GB2312" w:cs="仿宋_GB2312" w:hint="eastAsia"/>
          <w:sz w:val="32"/>
          <w:szCs w:val="32"/>
        </w:rPr>
        <w:t>万元，对个人和家庭的补助</w:t>
      </w:r>
      <w:r>
        <w:rPr>
          <w:rFonts w:eastAsia="仿宋_GB2312"/>
          <w:sz w:val="32"/>
          <w:szCs w:val="32"/>
        </w:rPr>
        <w:t>55.88</w:t>
      </w:r>
      <w:r>
        <w:rPr>
          <w:rFonts w:eastAsia="仿宋_GB2312" w:cs="仿宋_GB2312" w:hint="eastAsia"/>
          <w:sz w:val="32"/>
          <w:szCs w:val="32"/>
        </w:rPr>
        <w:t>万元，项目支出</w:t>
      </w:r>
      <w:r>
        <w:rPr>
          <w:rFonts w:eastAsia="仿宋_GB2312"/>
          <w:sz w:val="32"/>
          <w:szCs w:val="32"/>
        </w:rPr>
        <w:t>12</w:t>
      </w:r>
      <w:r>
        <w:rPr>
          <w:rFonts w:eastAsia="仿宋_GB2312" w:cs="仿宋_GB2312" w:hint="eastAsia"/>
          <w:sz w:val="32"/>
          <w:szCs w:val="32"/>
        </w:rPr>
        <w:t>万元。</w:t>
      </w:r>
    </w:p>
    <w:p w:rsidR="00275D84" w:rsidRDefault="00275D84" w:rsidP="00766FC8">
      <w:pPr>
        <w:adjustRightInd w:val="0"/>
        <w:snapToGrid w:val="0"/>
        <w:spacing w:line="600" w:lineRule="exact"/>
        <w:ind w:firstLineChars="200" w:firstLine="31680"/>
        <w:rPr>
          <w:rFonts w:eastAsia="黑体"/>
          <w:sz w:val="32"/>
          <w:szCs w:val="32"/>
        </w:rPr>
      </w:pPr>
      <w:r>
        <w:rPr>
          <w:rFonts w:eastAsia="黑体" w:cs="黑体" w:hint="eastAsia"/>
          <w:sz w:val="32"/>
          <w:szCs w:val="32"/>
        </w:rPr>
        <w:t>二、单位整体支出使用情况</w:t>
      </w:r>
    </w:p>
    <w:p w:rsidR="00275D84" w:rsidRDefault="00275D84" w:rsidP="00766FC8">
      <w:pPr>
        <w:adjustRightInd w:val="0"/>
        <w:snapToGrid w:val="0"/>
        <w:spacing w:line="60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（一）基本支出</w:t>
      </w:r>
    </w:p>
    <w:p w:rsidR="00275D84" w:rsidRPr="00306B7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年支出总决算</w:t>
      </w:r>
      <w:r>
        <w:rPr>
          <w:rFonts w:eastAsia="仿宋_GB2312"/>
          <w:sz w:val="32"/>
          <w:szCs w:val="32"/>
        </w:rPr>
        <w:t>293</w:t>
      </w:r>
      <w:r>
        <w:rPr>
          <w:rFonts w:eastAsia="仿宋_GB2312" w:cs="仿宋_GB2312" w:hint="eastAsia"/>
          <w:sz w:val="32"/>
          <w:szCs w:val="32"/>
        </w:rPr>
        <w:t>万元，比去年相比增加了</w:t>
      </w:r>
      <w:r>
        <w:rPr>
          <w:rFonts w:eastAsia="仿宋_GB2312"/>
          <w:sz w:val="32"/>
          <w:szCs w:val="32"/>
        </w:rPr>
        <w:t>87</w:t>
      </w:r>
      <w:r>
        <w:rPr>
          <w:rFonts w:eastAsia="仿宋_GB2312" w:cs="仿宋_GB2312" w:hint="eastAsia"/>
          <w:sz w:val="32"/>
          <w:szCs w:val="32"/>
        </w:rPr>
        <w:t>万元。主要是增加了人员工资福利及车改拨款、创全省安全生产先进县区的荣誉称号、举办“安全生产月”、开展了交通、建设和消防三大领域安全生产“三大行动”、开展部署“打非治违”百日行动专项拨款。</w:t>
      </w:r>
    </w:p>
    <w:p w:rsidR="00275D84" w:rsidRDefault="00275D84" w:rsidP="00766FC8">
      <w:pPr>
        <w:adjustRightInd w:val="0"/>
        <w:snapToGrid w:val="0"/>
        <w:spacing w:line="60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（二）项目支出</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年我局项目支出为</w:t>
      </w:r>
      <w:r>
        <w:rPr>
          <w:rFonts w:eastAsia="仿宋_GB2312"/>
          <w:sz w:val="32"/>
          <w:szCs w:val="32"/>
        </w:rPr>
        <w:t>12</w:t>
      </w:r>
      <w:r>
        <w:rPr>
          <w:rFonts w:eastAsia="仿宋_GB2312" w:cs="仿宋_GB2312" w:hint="eastAsia"/>
          <w:sz w:val="32"/>
          <w:szCs w:val="32"/>
        </w:rPr>
        <w:t>万元，主要用于重大事故隐患治理。</w:t>
      </w:r>
    </w:p>
    <w:p w:rsidR="00275D84" w:rsidRDefault="00275D84" w:rsidP="00766FC8">
      <w:pPr>
        <w:adjustRightInd w:val="0"/>
        <w:snapToGrid w:val="0"/>
        <w:spacing w:line="600" w:lineRule="exact"/>
        <w:ind w:firstLineChars="200" w:firstLine="31680"/>
        <w:rPr>
          <w:rFonts w:eastAsia="黑体"/>
          <w:sz w:val="32"/>
          <w:szCs w:val="32"/>
        </w:rPr>
      </w:pPr>
      <w:r>
        <w:rPr>
          <w:rFonts w:eastAsia="黑体" w:cs="黑体" w:hint="eastAsia"/>
          <w:sz w:val="32"/>
          <w:szCs w:val="32"/>
        </w:rPr>
        <w:t>三、单位整体支出管理情况</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年，按照《财政部关于开展行政事业单位内部控制基础性评价工作的通知》要求，依据《行政事业单位内部控制规范</w:t>
      </w:r>
      <w:r>
        <w:rPr>
          <w:rFonts w:ascii="宋体" w:hAnsi="宋体" w:cs="宋体"/>
          <w:sz w:val="32"/>
          <w:szCs w:val="32"/>
        </w:rPr>
        <w:t>(</w:t>
      </w:r>
      <w:r>
        <w:rPr>
          <w:rFonts w:ascii="宋体" w:hAnsi="宋体" w:cs="宋体" w:hint="eastAsia"/>
          <w:sz w:val="32"/>
          <w:szCs w:val="32"/>
        </w:rPr>
        <w:t>试行</w:t>
      </w:r>
      <w:r>
        <w:rPr>
          <w:rFonts w:ascii="宋体" w:hAnsi="宋体" w:cs="宋体"/>
          <w:sz w:val="32"/>
          <w:szCs w:val="32"/>
        </w:rPr>
        <w:t>)</w:t>
      </w:r>
      <w:r>
        <w:rPr>
          <w:rFonts w:eastAsia="仿宋_GB2312" w:cs="仿宋_GB2312" w:hint="eastAsia"/>
          <w:sz w:val="32"/>
          <w:szCs w:val="32"/>
        </w:rPr>
        <w:t>》的有关规定，我局全面开展了内控评价系统建设工作，建立健全各项规章管理制度，确保内部控制规范的有效实施。下一步我局将重点推进内部控制规范的执行及优化工作，有效执行内部控制规范的各项管控机制，落实各项业务流程的风险管控举措。</w:t>
      </w:r>
    </w:p>
    <w:p w:rsidR="00275D84" w:rsidRDefault="00275D84" w:rsidP="00766FC8">
      <w:pPr>
        <w:adjustRightInd w:val="0"/>
        <w:snapToGrid w:val="0"/>
        <w:spacing w:line="600" w:lineRule="exact"/>
        <w:ind w:firstLineChars="200" w:firstLine="31680"/>
        <w:rPr>
          <w:rFonts w:eastAsia="黑体"/>
          <w:sz w:val="32"/>
          <w:szCs w:val="32"/>
        </w:rPr>
      </w:pPr>
      <w:r>
        <w:rPr>
          <w:rFonts w:eastAsia="黑体" w:cs="黑体" w:hint="eastAsia"/>
          <w:sz w:val="32"/>
          <w:szCs w:val="32"/>
        </w:rPr>
        <w:t>四、部门整体支出绩效情况</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年度我局对预算资金进行绩效考评，根据设定的绩效目标，运用合理的评价方法，对预算资金支出经济学、效率性、有效性和可持续性进行客观、公正的评价。</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经济性分析：</w:t>
      </w:r>
      <w:r>
        <w:rPr>
          <w:rFonts w:eastAsia="仿宋_GB2312"/>
          <w:sz w:val="32"/>
          <w:szCs w:val="32"/>
        </w:rPr>
        <w:t>2017</w:t>
      </w:r>
      <w:r>
        <w:rPr>
          <w:rFonts w:eastAsia="仿宋_GB2312" w:cs="仿宋_GB2312" w:hint="eastAsia"/>
          <w:sz w:val="32"/>
          <w:szCs w:val="32"/>
        </w:rPr>
        <w:t>年我局严格按照县财政的要求和部署，切实加强单位的财务管理工作，加强预算管理，完善内部控制，严控成本，合理支出，厉行节约。</w:t>
      </w:r>
    </w:p>
    <w:p w:rsidR="00275D84" w:rsidRPr="00B13D00" w:rsidRDefault="00275D84" w:rsidP="00766FC8">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效率性分析：</w:t>
      </w:r>
      <w:r>
        <w:rPr>
          <w:rFonts w:eastAsia="仿宋_GB2312"/>
          <w:sz w:val="32"/>
          <w:szCs w:val="32"/>
        </w:rPr>
        <w:t>2017</w:t>
      </w:r>
      <w:r>
        <w:rPr>
          <w:rFonts w:eastAsia="仿宋_GB2312" w:cs="仿宋_GB2312" w:hint="eastAsia"/>
          <w:sz w:val="32"/>
          <w:szCs w:val="32"/>
        </w:rPr>
        <w:t>年我局积极开展“安全乡村”行动，落实“四个签字”背书、安全生产大检查等重点工作。</w:t>
      </w:r>
      <w:r>
        <w:rPr>
          <w:rFonts w:eastAsia="仿宋_GB2312"/>
          <w:sz w:val="32"/>
          <w:szCs w:val="32"/>
        </w:rPr>
        <w:t>6</w:t>
      </w:r>
      <w:r>
        <w:rPr>
          <w:rFonts w:eastAsia="仿宋_GB2312" w:cs="仿宋_GB2312" w:hint="eastAsia"/>
          <w:sz w:val="32"/>
          <w:szCs w:val="32"/>
        </w:rPr>
        <w:t>月份我先成功承办了永州市第</w:t>
      </w:r>
      <w:r>
        <w:rPr>
          <w:rFonts w:eastAsia="仿宋_GB2312"/>
          <w:sz w:val="32"/>
          <w:szCs w:val="32"/>
        </w:rPr>
        <w:t>16</w:t>
      </w:r>
      <w:r>
        <w:rPr>
          <w:rFonts w:eastAsia="仿宋_GB2312" w:cs="仿宋_GB2312" w:hint="eastAsia"/>
          <w:sz w:val="32"/>
          <w:szCs w:val="32"/>
        </w:rPr>
        <w:t>个“安全生产月”活动启动意识。</w:t>
      </w:r>
      <w:r>
        <w:rPr>
          <w:rFonts w:eastAsia="仿宋_GB2312"/>
          <w:sz w:val="32"/>
          <w:szCs w:val="32"/>
        </w:rPr>
        <w:t>2017</w:t>
      </w:r>
      <w:r>
        <w:rPr>
          <w:rFonts w:eastAsia="仿宋_GB2312" w:cs="仿宋_GB2312" w:hint="eastAsia"/>
          <w:sz w:val="32"/>
          <w:szCs w:val="32"/>
        </w:rPr>
        <w:t>年除交通领域发生</w:t>
      </w:r>
      <w:r>
        <w:rPr>
          <w:rFonts w:eastAsia="仿宋_GB2312"/>
          <w:sz w:val="32"/>
          <w:szCs w:val="32"/>
        </w:rPr>
        <w:t>2</w:t>
      </w:r>
      <w:r>
        <w:rPr>
          <w:rFonts w:eastAsia="仿宋_GB2312" w:cs="仿宋_GB2312" w:hint="eastAsia"/>
          <w:sz w:val="32"/>
          <w:szCs w:val="32"/>
        </w:rPr>
        <w:t>起事故，死亡</w:t>
      </w:r>
      <w:r>
        <w:rPr>
          <w:rFonts w:eastAsia="仿宋_GB2312"/>
          <w:sz w:val="32"/>
          <w:szCs w:val="32"/>
        </w:rPr>
        <w:t>2</w:t>
      </w:r>
      <w:r>
        <w:rPr>
          <w:rFonts w:eastAsia="仿宋_GB2312" w:cs="仿宋_GB2312" w:hint="eastAsia"/>
          <w:sz w:val="32"/>
          <w:szCs w:val="32"/>
        </w:rPr>
        <w:t>人外，其他行业领域均实现零事故、零死亡目标。省安监局副局长杨国庆，副巡视员胡金文先后代表省安委会来我县进行检查，对我县安全生产工作的成效给予了高度评价，充分肯定了我县的做法和特色，</w:t>
      </w:r>
      <w:r>
        <w:rPr>
          <w:rFonts w:eastAsia="仿宋_GB2312"/>
          <w:sz w:val="32"/>
          <w:szCs w:val="32"/>
        </w:rPr>
        <w:t>2017</w:t>
      </w:r>
      <w:r>
        <w:rPr>
          <w:rFonts w:eastAsia="仿宋_GB2312" w:cs="仿宋_GB2312" w:hint="eastAsia"/>
          <w:sz w:val="32"/>
          <w:szCs w:val="32"/>
        </w:rPr>
        <w:t>年我局荣获湖南省安全生产先进单位称号。</w:t>
      </w:r>
    </w:p>
    <w:p w:rsidR="00275D84" w:rsidRDefault="00275D84" w:rsidP="00766FC8">
      <w:pPr>
        <w:adjustRightInd w:val="0"/>
        <w:snapToGrid w:val="0"/>
        <w:spacing w:line="600" w:lineRule="exact"/>
        <w:ind w:firstLineChars="200" w:firstLine="31680"/>
        <w:rPr>
          <w:rFonts w:ascii="黑体" w:eastAsia="黑体"/>
          <w:sz w:val="32"/>
          <w:szCs w:val="32"/>
        </w:rPr>
      </w:pPr>
      <w:r>
        <w:rPr>
          <w:rFonts w:ascii="黑体" w:eastAsia="黑体" w:cs="黑体" w:hint="eastAsia"/>
          <w:sz w:val="32"/>
          <w:szCs w:val="32"/>
        </w:rPr>
        <w:t>五、结合《部门整体支出绩效评价指标表》（见附件）的评价结果</w:t>
      </w:r>
    </w:p>
    <w:p w:rsidR="00275D84" w:rsidRPr="00A64D87" w:rsidRDefault="00275D84" w:rsidP="00766FC8">
      <w:pPr>
        <w:adjustRightInd w:val="0"/>
        <w:snapToGrid w:val="0"/>
        <w:spacing w:line="600" w:lineRule="exact"/>
        <w:ind w:firstLineChars="200" w:firstLine="31680"/>
        <w:rPr>
          <w:rFonts w:eastAsia="仿宋_GB2312"/>
          <w:sz w:val="32"/>
          <w:szCs w:val="32"/>
        </w:rPr>
      </w:pPr>
      <w:r w:rsidRPr="00A64D87">
        <w:rPr>
          <w:rFonts w:eastAsia="仿宋_GB2312" w:cs="仿宋_GB2312" w:hint="eastAsia"/>
          <w:sz w:val="32"/>
          <w:szCs w:val="32"/>
        </w:rPr>
        <w:t>按照《财政部关于开展行政事业单位内部控制基础性评价工作的通知》要求，依据《行政事业单位内部控制规范</w:t>
      </w:r>
      <w:r w:rsidRPr="00A64D87">
        <w:rPr>
          <w:rFonts w:eastAsia="仿宋_GB2312"/>
          <w:sz w:val="32"/>
          <w:szCs w:val="32"/>
        </w:rPr>
        <w:t>(</w:t>
      </w:r>
      <w:r w:rsidRPr="00A64D87">
        <w:rPr>
          <w:rFonts w:eastAsia="仿宋_GB2312" w:cs="仿宋_GB2312" w:hint="eastAsia"/>
          <w:sz w:val="32"/>
          <w:szCs w:val="32"/>
        </w:rPr>
        <w:t>试行</w:t>
      </w:r>
      <w:r w:rsidRPr="00A64D87">
        <w:rPr>
          <w:rFonts w:eastAsia="仿宋_GB2312"/>
          <w:sz w:val="32"/>
          <w:szCs w:val="32"/>
        </w:rPr>
        <w:t>)</w:t>
      </w:r>
      <w:r w:rsidRPr="00A64D87">
        <w:rPr>
          <w:rFonts w:eastAsia="仿宋_GB2312" w:cs="仿宋_GB2312" w:hint="eastAsia"/>
          <w:sz w:val="32"/>
          <w:szCs w:val="32"/>
        </w:rPr>
        <w:t>》的有关规定，采用定量分析和定性分析相结合的方式，从预算编制、执行、资金使用、监管以及财务会计信息、项目组织管理、项目绩效完成等方面对专项进行了综合评价，形成绩效综合评价结论。本次绩效评价得分为</w:t>
      </w:r>
      <w:r w:rsidRPr="00A64D87">
        <w:rPr>
          <w:rFonts w:eastAsia="仿宋_GB2312"/>
          <w:sz w:val="32"/>
          <w:szCs w:val="32"/>
        </w:rPr>
        <w:t>95</w:t>
      </w:r>
      <w:r w:rsidRPr="00A64D87">
        <w:rPr>
          <w:rFonts w:eastAsia="仿宋_GB2312" w:cs="仿宋_GB2312" w:hint="eastAsia"/>
          <w:sz w:val="32"/>
          <w:szCs w:val="32"/>
        </w:rPr>
        <w:t>分。</w:t>
      </w:r>
    </w:p>
    <w:p w:rsidR="00275D84" w:rsidRDefault="00275D84" w:rsidP="00766FC8">
      <w:pPr>
        <w:adjustRightInd w:val="0"/>
        <w:snapToGrid w:val="0"/>
        <w:spacing w:line="600" w:lineRule="exact"/>
        <w:ind w:firstLineChars="200" w:firstLine="31680"/>
        <w:rPr>
          <w:rFonts w:ascii="黑体" w:eastAsia="黑体"/>
          <w:sz w:val="32"/>
          <w:szCs w:val="32"/>
        </w:rPr>
      </w:pPr>
      <w:r>
        <w:rPr>
          <w:rFonts w:ascii="黑体" w:eastAsia="黑体" w:cs="黑体" w:hint="eastAsia"/>
          <w:sz w:val="32"/>
          <w:szCs w:val="32"/>
        </w:rPr>
        <w:t>六、存在的主要问题</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sz w:val="32"/>
          <w:szCs w:val="32"/>
        </w:rPr>
        <w:t>2017</w:t>
      </w:r>
      <w:r>
        <w:rPr>
          <w:rFonts w:eastAsia="仿宋_GB2312" w:cs="仿宋_GB2312" w:hint="eastAsia"/>
          <w:sz w:val="32"/>
          <w:szCs w:val="32"/>
        </w:rPr>
        <w:t>年我局预算整体支出虽然保证了正常运行和职能履行，但在预算编制和执行中还是存在一些问题。</w:t>
      </w:r>
    </w:p>
    <w:p w:rsidR="00275D84" w:rsidRPr="00A64D87" w:rsidRDefault="00275D84" w:rsidP="00766FC8">
      <w:pPr>
        <w:adjustRightInd w:val="0"/>
        <w:snapToGrid w:val="0"/>
        <w:spacing w:line="600" w:lineRule="exact"/>
        <w:ind w:firstLineChars="200" w:firstLine="31680"/>
        <w:rPr>
          <w:rFonts w:ascii="黑体" w:eastAsia="黑体"/>
          <w:sz w:val="32"/>
          <w:szCs w:val="32"/>
        </w:rPr>
      </w:pPr>
      <w:r>
        <w:rPr>
          <w:rFonts w:eastAsia="仿宋_GB2312"/>
          <w:sz w:val="32"/>
          <w:szCs w:val="32"/>
        </w:rPr>
        <w:t>2017</w:t>
      </w:r>
      <w:r>
        <w:rPr>
          <w:rFonts w:eastAsia="仿宋_GB2312" w:cs="仿宋_GB2312" w:hint="eastAsia"/>
          <w:sz w:val="32"/>
          <w:szCs w:val="32"/>
        </w:rPr>
        <w:t>年由于“安全生产月”活动的举行与创省安全生产先进单位工作的开展，我局工作任务重、考核检查多，导致财政支出对比上年度增加</w:t>
      </w:r>
      <w:r>
        <w:rPr>
          <w:rFonts w:eastAsia="仿宋_GB2312"/>
          <w:sz w:val="32"/>
          <w:szCs w:val="32"/>
        </w:rPr>
        <w:t>87</w:t>
      </w:r>
      <w:r>
        <w:rPr>
          <w:rFonts w:eastAsia="仿宋_GB2312" w:cs="仿宋_GB2312" w:hint="eastAsia"/>
          <w:sz w:val="32"/>
          <w:szCs w:val="32"/>
        </w:rPr>
        <w:t>万元。</w:t>
      </w:r>
    </w:p>
    <w:p w:rsidR="00275D84" w:rsidRDefault="00275D84" w:rsidP="00766FC8">
      <w:pPr>
        <w:adjustRightInd w:val="0"/>
        <w:snapToGrid w:val="0"/>
        <w:spacing w:line="600" w:lineRule="exact"/>
        <w:ind w:firstLineChars="200" w:firstLine="31680"/>
        <w:rPr>
          <w:rFonts w:eastAsia="黑体"/>
          <w:sz w:val="32"/>
          <w:szCs w:val="32"/>
        </w:rPr>
      </w:pPr>
      <w:r>
        <w:rPr>
          <w:rFonts w:eastAsia="黑体" w:cs="黑体" w:hint="eastAsia"/>
          <w:sz w:val="32"/>
          <w:szCs w:val="32"/>
        </w:rPr>
        <w:t>七、改进措施和有关建议</w:t>
      </w:r>
    </w:p>
    <w:p w:rsidR="00275D84" w:rsidRDefault="00275D84" w:rsidP="00766FC8">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针对存在的问题，我局将在以后年度的工作中，认真合理安排使用财政预算资金，严格执行财政纪律，增强预算的约束力，力争在预算编制管理上更精细化、科学化，确保各项开支更规范、合理。</w:t>
      </w:r>
    </w:p>
    <w:p w:rsidR="00275D84" w:rsidRDefault="00275D84" w:rsidP="002B7B15">
      <w:pPr>
        <w:adjustRightInd w:val="0"/>
        <w:snapToGrid w:val="0"/>
        <w:spacing w:line="600" w:lineRule="exact"/>
        <w:rPr>
          <w:rFonts w:eastAsia="仿宋_GB2312"/>
          <w:sz w:val="32"/>
          <w:szCs w:val="32"/>
        </w:rPr>
      </w:pPr>
    </w:p>
    <w:p w:rsidR="00275D84" w:rsidRDefault="00275D84" w:rsidP="002B7B15">
      <w:pPr>
        <w:adjustRightInd w:val="0"/>
        <w:snapToGrid w:val="0"/>
        <w:spacing w:line="600" w:lineRule="exact"/>
        <w:rPr>
          <w:rFonts w:ascii="仿宋" w:eastAsia="仿宋" w:hAnsi="仿宋"/>
          <w:sz w:val="32"/>
          <w:szCs w:val="32"/>
        </w:rPr>
      </w:pPr>
      <w:r>
        <w:rPr>
          <w:rFonts w:ascii="仿宋" w:eastAsia="仿宋" w:hAnsi="仿宋" w:cs="仿宋" w:hint="eastAsia"/>
          <w:sz w:val="32"/>
          <w:szCs w:val="32"/>
        </w:rPr>
        <w:t>附件：</w:t>
      </w:r>
      <w:hyperlink r:id="rId4" w:history="1">
        <w:r>
          <w:rPr>
            <w:rStyle w:val="Hyperlink"/>
            <w:rFonts w:ascii="仿宋" w:eastAsia="仿宋" w:hAnsi="仿宋" w:cs="仿宋" w:hint="eastAsia"/>
            <w:sz w:val="32"/>
            <w:szCs w:val="32"/>
          </w:rPr>
          <w:t>部门整体支出绩效评价指标表</w:t>
        </w:r>
      </w:hyperlink>
    </w:p>
    <w:p w:rsidR="00275D84" w:rsidRDefault="00275D84" w:rsidP="00766FC8">
      <w:pPr>
        <w:adjustRightInd w:val="0"/>
        <w:snapToGrid w:val="0"/>
        <w:spacing w:line="600" w:lineRule="exact"/>
        <w:ind w:firstLineChars="200" w:firstLine="31680"/>
        <w:rPr>
          <w:rFonts w:eastAsia="仿宋_GB2312"/>
          <w:sz w:val="32"/>
          <w:szCs w:val="32"/>
        </w:rPr>
      </w:pPr>
    </w:p>
    <w:p w:rsidR="00275D84" w:rsidRDefault="00275D84" w:rsidP="002B7B15">
      <w:pPr>
        <w:adjustRightInd w:val="0"/>
        <w:snapToGrid w:val="0"/>
        <w:spacing w:line="600" w:lineRule="exact"/>
        <w:rPr>
          <w:rFonts w:eastAsia="仿宋_GB2312"/>
          <w:sz w:val="32"/>
          <w:szCs w:val="32"/>
        </w:rPr>
      </w:pPr>
    </w:p>
    <w:p w:rsidR="00275D84" w:rsidRDefault="00275D84" w:rsidP="00766FC8">
      <w:pPr>
        <w:adjustRightInd w:val="0"/>
        <w:snapToGrid w:val="0"/>
        <w:spacing w:line="600" w:lineRule="exact"/>
        <w:ind w:firstLineChars="200" w:firstLine="31680"/>
        <w:jc w:val="right"/>
        <w:rPr>
          <w:rFonts w:eastAsia="仿宋_GB2312"/>
          <w:sz w:val="32"/>
          <w:szCs w:val="32"/>
        </w:rPr>
      </w:pPr>
      <w:r>
        <w:rPr>
          <w:rFonts w:eastAsia="仿宋_GB2312" w:cs="仿宋_GB2312" w:hint="eastAsia"/>
          <w:sz w:val="32"/>
          <w:szCs w:val="32"/>
        </w:rPr>
        <w:t>东安县安全生产监督管理局</w:t>
      </w:r>
    </w:p>
    <w:p w:rsidR="00275D84" w:rsidRDefault="00275D84" w:rsidP="0033061C">
      <w:pPr>
        <w:wordWrap w:val="0"/>
        <w:adjustRightInd w:val="0"/>
        <w:snapToGrid w:val="0"/>
        <w:spacing w:line="600" w:lineRule="exact"/>
        <w:ind w:firstLineChars="200" w:firstLine="31680"/>
        <w:jc w:val="right"/>
        <w:rPr>
          <w:rFonts w:ascii="仿宋_GB2312" w:eastAsia="仿宋_GB2312"/>
          <w:sz w:val="32"/>
          <w:szCs w:val="32"/>
        </w:rPr>
      </w:pPr>
      <w:r>
        <w:rPr>
          <w:rFonts w:eastAsia="仿宋_GB2312"/>
          <w:sz w:val="32"/>
          <w:szCs w:val="32"/>
        </w:rPr>
        <w:t>2018</w:t>
      </w:r>
      <w:r>
        <w:rPr>
          <w:rFonts w:eastAsia="仿宋_GB2312" w:cs="仿宋_GB2312" w:hint="eastAsia"/>
          <w:sz w:val="32"/>
          <w:szCs w:val="32"/>
        </w:rPr>
        <w:t>年</w:t>
      </w:r>
      <w:r>
        <w:rPr>
          <w:rFonts w:eastAsia="仿宋_GB2312"/>
          <w:sz w:val="32"/>
          <w:szCs w:val="32"/>
        </w:rPr>
        <w:t xml:space="preserve"> 12 </w:t>
      </w:r>
      <w:r>
        <w:rPr>
          <w:rFonts w:eastAsia="仿宋_GB2312" w:cs="仿宋_GB2312" w:hint="eastAsia"/>
          <w:sz w:val="32"/>
          <w:szCs w:val="32"/>
        </w:rPr>
        <w:t>月</w:t>
      </w:r>
      <w:r>
        <w:rPr>
          <w:rFonts w:eastAsia="仿宋_GB2312"/>
          <w:sz w:val="32"/>
          <w:szCs w:val="32"/>
        </w:rPr>
        <w:t xml:space="preserve"> 1</w:t>
      </w:r>
      <w:r>
        <w:rPr>
          <w:rFonts w:eastAsia="仿宋_GB2312" w:cs="仿宋_GB2312" w:hint="eastAsia"/>
          <w:sz w:val="32"/>
          <w:szCs w:val="32"/>
        </w:rPr>
        <w:t>日</w:t>
      </w:r>
    </w:p>
    <w:sectPr w:rsidR="00275D84" w:rsidSect="002B7B15">
      <w:pgSz w:w="11906" w:h="16838"/>
      <w:pgMar w:top="1418" w:right="1701" w:bottom="1418" w:left="1701"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3F5"/>
    <w:rsid w:val="00037B95"/>
    <w:rsid w:val="000C5236"/>
    <w:rsid w:val="000E1969"/>
    <w:rsid w:val="00151FB2"/>
    <w:rsid w:val="0016104B"/>
    <w:rsid w:val="0017128D"/>
    <w:rsid w:val="0021559C"/>
    <w:rsid w:val="00273308"/>
    <w:rsid w:val="00275D84"/>
    <w:rsid w:val="002909D6"/>
    <w:rsid w:val="002A087C"/>
    <w:rsid w:val="002B74F6"/>
    <w:rsid w:val="002B7B15"/>
    <w:rsid w:val="00306B74"/>
    <w:rsid w:val="0033061C"/>
    <w:rsid w:val="00345906"/>
    <w:rsid w:val="00383C6B"/>
    <w:rsid w:val="00425CE7"/>
    <w:rsid w:val="004653ED"/>
    <w:rsid w:val="00491393"/>
    <w:rsid w:val="004A139B"/>
    <w:rsid w:val="004D1871"/>
    <w:rsid w:val="005A30F2"/>
    <w:rsid w:val="005B2827"/>
    <w:rsid w:val="005F1CE5"/>
    <w:rsid w:val="006117C5"/>
    <w:rsid w:val="0061728F"/>
    <w:rsid w:val="006219AE"/>
    <w:rsid w:val="0062324B"/>
    <w:rsid w:val="00636E3C"/>
    <w:rsid w:val="0066622B"/>
    <w:rsid w:val="006A694D"/>
    <w:rsid w:val="00731C5A"/>
    <w:rsid w:val="0073431B"/>
    <w:rsid w:val="00762D52"/>
    <w:rsid w:val="00766FC8"/>
    <w:rsid w:val="00783181"/>
    <w:rsid w:val="007C54D3"/>
    <w:rsid w:val="007F1123"/>
    <w:rsid w:val="00834C6A"/>
    <w:rsid w:val="00836368"/>
    <w:rsid w:val="00877BA1"/>
    <w:rsid w:val="008F207C"/>
    <w:rsid w:val="0091267E"/>
    <w:rsid w:val="0095528D"/>
    <w:rsid w:val="009F44AE"/>
    <w:rsid w:val="00A21C32"/>
    <w:rsid w:val="00A55020"/>
    <w:rsid w:val="00A64D87"/>
    <w:rsid w:val="00A76448"/>
    <w:rsid w:val="00AE18F2"/>
    <w:rsid w:val="00B13D00"/>
    <w:rsid w:val="00B30C5E"/>
    <w:rsid w:val="00B32A9D"/>
    <w:rsid w:val="00B549CD"/>
    <w:rsid w:val="00B74A87"/>
    <w:rsid w:val="00C25252"/>
    <w:rsid w:val="00CE0BD6"/>
    <w:rsid w:val="00D116AF"/>
    <w:rsid w:val="00D1790A"/>
    <w:rsid w:val="00D22501"/>
    <w:rsid w:val="00D90AB0"/>
    <w:rsid w:val="00DE2BDC"/>
    <w:rsid w:val="00DF468F"/>
    <w:rsid w:val="00E023F5"/>
    <w:rsid w:val="00E20BF0"/>
    <w:rsid w:val="00E641CA"/>
    <w:rsid w:val="00E96CA1"/>
    <w:rsid w:val="00EA1F7D"/>
    <w:rsid w:val="00ED0C07"/>
    <w:rsid w:val="00F12D6B"/>
    <w:rsid w:val="00F16E04"/>
    <w:rsid w:val="00F94903"/>
    <w:rsid w:val="00FC4FF7"/>
    <w:rsid w:val="390000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D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09D6"/>
    <w:rPr>
      <w:sz w:val="18"/>
      <w:szCs w:val="18"/>
    </w:rPr>
  </w:style>
  <w:style w:type="character" w:customStyle="1" w:styleId="BalloonTextChar">
    <w:name w:val="Balloon Text Char"/>
    <w:basedOn w:val="DefaultParagraphFont"/>
    <w:link w:val="BalloonText"/>
    <w:uiPriority w:val="99"/>
    <w:locked/>
    <w:rsid w:val="002909D6"/>
    <w:rPr>
      <w:kern w:val="2"/>
      <w:sz w:val="18"/>
      <w:szCs w:val="18"/>
    </w:rPr>
  </w:style>
  <w:style w:type="paragraph" w:styleId="Footer">
    <w:name w:val="footer"/>
    <w:basedOn w:val="Normal"/>
    <w:link w:val="FooterChar"/>
    <w:uiPriority w:val="99"/>
    <w:rsid w:val="002909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909D6"/>
    <w:rPr>
      <w:kern w:val="2"/>
      <w:sz w:val="18"/>
      <w:szCs w:val="18"/>
    </w:rPr>
  </w:style>
  <w:style w:type="paragraph" w:styleId="Header">
    <w:name w:val="header"/>
    <w:basedOn w:val="Normal"/>
    <w:link w:val="HeaderChar"/>
    <w:uiPriority w:val="99"/>
    <w:rsid w:val="002909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909D6"/>
    <w:rPr>
      <w:kern w:val="2"/>
      <w:sz w:val="18"/>
      <w:szCs w:val="18"/>
    </w:rPr>
  </w:style>
  <w:style w:type="character" w:styleId="FollowedHyperlink">
    <w:name w:val="FollowedHyperlink"/>
    <w:basedOn w:val="DefaultParagraphFont"/>
    <w:uiPriority w:val="99"/>
    <w:rsid w:val="002909D6"/>
    <w:rPr>
      <w:color w:val="800080"/>
      <w:u w:val="single"/>
    </w:rPr>
  </w:style>
  <w:style w:type="character" w:styleId="Hyperlink">
    <w:name w:val="Hyperlink"/>
    <w:basedOn w:val="DefaultParagraphFont"/>
    <w:uiPriority w:val="99"/>
    <w:rsid w:val="002909D6"/>
    <w:rPr>
      <w:color w:val="0000FF"/>
      <w:u w:val="single"/>
    </w:rPr>
  </w:style>
  <w:style w:type="paragraph" w:customStyle="1" w:styleId="Char">
    <w:name w:val="Char"/>
    <w:basedOn w:val="Normal"/>
    <w:uiPriority w:val="99"/>
    <w:rsid w:val="00306B74"/>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dministrator\Desktop\10.18\&#32489;&#25928;&#33258;&#35780;&#27169;&#26495;\2016&#24180;&#27704;&#24030;&#24066;&#30452;&#37096;&#38376;&#25972;&#20307;&#25903;&#20986;&#32489;&#25928;&#35780;&#20215;&#25351;&#26631;&#349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Pages>
  <Words>300</Words>
  <Characters>1712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陈海华 59.230.15.10</cp:lastModifiedBy>
  <cp:revision>14</cp:revision>
  <cp:lastPrinted>2018-12-07T06:45:00Z</cp:lastPrinted>
  <dcterms:created xsi:type="dcterms:W3CDTF">2015-08-13T01:19:00Z</dcterms:created>
  <dcterms:modified xsi:type="dcterms:W3CDTF">2018-12-07T06:46:00Z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