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</w:t>
      </w:r>
      <w:r>
        <w:rPr>
          <w:rFonts w:hint="eastAsia" w:ascii="仿宋_GB2312" w:hAnsi="仿宋_GB2312" w:eastAsia="仿宋_GB2312"/>
          <w:kern w:val="2"/>
          <w:sz w:val="24"/>
          <w:szCs w:val="21"/>
          <w:lang w:eastAsia="zh-CN"/>
        </w:rPr>
        <w:t>东安县城市管理行政执法大队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                     金额单位：万元     </w:t>
      </w:r>
    </w:p>
    <w:tbl>
      <w:tblPr>
        <w:tblStyle w:val="1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东安县城市管理行政执法大队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谭德勇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81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2018年1-8月份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913.2371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913.2371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913.2371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913.2371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479.7387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479.7387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433.4984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433.4984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0.2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8.8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为了城市美观和更加整洁，针对广告，我大队深入开展户外广告整治。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根据东办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2017年26号文件精神，对县城规划区域内违法建房进行联合执法。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深入开展了“四车”执法整治处理乱停乱放车辆。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户外广告整治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违规广告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14处，高位广告20处，收缴传单三仟余份，清理横幅90多条。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深入开展了“四车”执法整治处理乱停乱放车辆</w:t>
            </w:r>
            <w:r>
              <w:rPr>
                <w:rFonts w:hint="eastAsia" w:ascii="仿宋_GB2312" w:hAnsi="仿宋_GB2312" w:eastAsia="仿宋_GB2312"/>
                <w:kern w:val="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县城的户外广告会逐渐完</w:t>
            </w:r>
            <w:r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  <w:t>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控违拆违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违章建房96户，远景规划区内，争取拆除户数21户，。可补办建房手续户数38户，已拆除10户。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车辆乱停乱放的整治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64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处理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乱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停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乱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放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车辆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台次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，处理三起违规停车，发放温馨提示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2000余份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宋体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大队在财务制度上还是不够完善，没有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严格按照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财务制度审核。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县财政局的要求和部署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，切实加强单位的财务管理，及时安排专人办理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绩效目标考核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的组织、编报工作，并按要求对决算进行了公开。但在编制和公开过程中与先进单位还存在一定的差距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360" w:beforeAutospacing="0" w:after="510" w:afterAutospacing="0" w:line="33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1、细化预算编制工作，认真做好预算的编制。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360" w:beforeAutospacing="0" w:after="510" w:afterAutospacing="0" w:line="33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2、加强财务管理，严格财务审核。在费用报账支付时，按照预算规定的费用项目和用途进行资金使用审核、列报支付、财务核算，杜绝超支现象的发生。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360" w:beforeAutospacing="0" w:after="510" w:afterAutospacing="0" w:line="33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、持续抓好“三公经费”控制管理。严格控制“三公经费”的规模和比例，把关“三公经费”支出的审核、审批，杜绝挪用和挤占其他预算资金行为；进一步细化“三公经费”的管理，合理压缩“三公经费”支出。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                           填报人（签章）：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黄昌琼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18974694298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填报日期：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年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>月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仿宋_GB2312" w:eastAsia="仿宋_GB2312"/>
          <w:bCs/>
          <w:sz w:val="24"/>
        </w:rPr>
        <w:t xml:space="preserve">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0"/>
  <w:drawingGridVerticalSpacing w:val="28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71E2540"/>
    <w:rsid w:val="1BC74DDE"/>
    <w:rsid w:val="1F01046D"/>
    <w:rsid w:val="2CCB7FDD"/>
    <w:rsid w:val="33C25166"/>
    <w:rsid w:val="4264552F"/>
    <w:rsid w:val="4D242DB0"/>
    <w:rsid w:val="5F482C35"/>
    <w:rsid w:val="5FF36541"/>
    <w:rsid w:val="6FB912ED"/>
    <w:rsid w:val="7AA2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5</TotalTime>
  <ScaleCrop>false</ScaleCrop>
  <LinksUpToDate>false</LinksUpToDate>
  <CharactersWithSpaces>1134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2018-12-14T03:54:42Z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