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eastAsia="方正小标宋_GBK"/>
          <w:sz w:val="36"/>
          <w:szCs w:val="36"/>
        </w:rPr>
      </w:pPr>
      <w:r>
        <w:rPr>
          <w:rFonts w:hint="eastAsia" w:eastAsia="方正小标宋_GBK"/>
          <w:sz w:val="36"/>
          <w:szCs w:val="36"/>
        </w:rPr>
        <w:t>201</w:t>
      </w:r>
      <w:r>
        <w:rPr>
          <w:rFonts w:hint="eastAsia" w:eastAsia="方正小标宋_GBK"/>
          <w:sz w:val="36"/>
          <w:szCs w:val="36"/>
          <w:lang w:val="en-US" w:eastAsia="zh-CN"/>
        </w:rPr>
        <w:t>7</w:t>
      </w:r>
      <w:r>
        <w:rPr>
          <w:rFonts w:hint="eastAsia" w:eastAsia="方正小标宋_GBK"/>
          <w:sz w:val="36"/>
          <w:szCs w:val="36"/>
        </w:rPr>
        <w:t>年度</w:t>
      </w:r>
      <w:r>
        <w:rPr>
          <w:rFonts w:hint="eastAsia" w:eastAsia="方正小标宋_GBK"/>
          <w:sz w:val="36"/>
          <w:szCs w:val="36"/>
          <w:lang w:eastAsia="zh-CN"/>
        </w:rPr>
        <w:t>东安县新圩江镇人民政府</w:t>
      </w: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r>
        <w:rPr>
          <w:rFonts w:hint="eastAsia" w:eastAsia="仿宋_GB2312"/>
          <w:sz w:val="32"/>
          <w:szCs w:val="32"/>
        </w:rPr>
        <w:t>（包括部门的在职人员情况、机构设置、主要职能及重点工作计划等）</w:t>
      </w:r>
      <w:r>
        <w:rPr>
          <w:rFonts w:eastAsia="仿宋_GB2312"/>
          <w:sz w:val="32"/>
          <w:szCs w:val="32"/>
        </w:rPr>
        <w:t>。</w:t>
      </w:r>
    </w:p>
    <w:p>
      <w:pPr>
        <w:adjustRightInd w:val="0"/>
        <w:ind w:firstLine="640" w:firstLineChars="200"/>
        <w:rPr>
          <w:rFonts w:hint="eastAsia" w:ascii="仿宋_GB2312" w:eastAsia="仿宋_GB2312"/>
          <w:b w:val="0"/>
          <w:bCs/>
          <w:sz w:val="32"/>
          <w:szCs w:val="32"/>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部门机构设置、职能</w:t>
      </w:r>
    </w:p>
    <w:p>
      <w:pPr>
        <w:adjustRightInd w:val="0"/>
        <w:ind w:firstLine="640" w:firstLineChars="200"/>
        <w:rPr>
          <w:rFonts w:hint="eastAsia" w:ascii="仿宋_GB2312" w:eastAsia="仿宋_GB2312"/>
          <w:sz w:val="32"/>
          <w:szCs w:val="32"/>
        </w:rPr>
      </w:pPr>
      <w:r>
        <w:rPr>
          <w:rFonts w:hint="eastAsia" w:ascii="仿宋_GB2312" w:eastAsia="仿宋_GB2312"/>
          <w:sz w:val="32"/>
          <w:szCs w:val="32"/>
        </w:rPr>
        <w:t>机构设置：政府机关内设党委、政府、人大、政协四大办公室。主要职能：党委和政府两种职能：(1)保证党的路线、方针、政策的坚决贯彻执行。组织指导好各业生产，促进本区域经济发展。（2）制定并组织实施村镇建设规划，部署重点工程建设，道路建设及公共设施，水利设施的管理，负责土地、林木、水等自然资源和生态环境的保护，做好护林防火工作。（3）负责本行政区域内的民政、计划生育、</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"https://www.baidu.com/s?wd=%E6%96%87%E5%8C%96%E6%95%99%E8%82%B2&amp;tn=44039180_cpr&amp;fenlei=mv6quAkxTZn0IZRqIHckPjm4nH00T1d9ryDkmWn3PWbYnj7bPvwh0ZwV5Hcvrjm3rH6sPfKWUMw85HfYnjn4nH6sgvPsT6KdThsqpZwYTjCEQLGCpyw9Uz4Bmy-bIi4WUvYETgN-TLwGUv3EPjDYnH0dPjcv" \t "_blank" </w:instrText>
      </w:r>
      <w:r>
        <w:rPr>
          <w:rFonts w:hint="eastAsia" w:ascii="仿宋_GB2312" w:eastAsia="仿宋_GB2312"/>
          <w:sz w:val="32"/>
          <w:szCs w:val="32"/>
        </w:rPr>
        <w:fldChar w:fldCharType="separate"/>
      </w:r>
      <w:r>
        <w:rPr>
          <w:rStyle w:val="7"/>
          <w:rFonts w:hint="eastAsia" w:ascii="仿宋_GB2312" w:eastAsia="仿宋_GB2312"/>
          <w:color w:val="auto"/>
          <w:sz w:val="32"/>
          <w:szCs w:val="32"/>
          <w:u w:val="none"/>
        </w:rPr>
        <w:t>文化教育</w:t>
      </w:r>
      <w:r>
        <w:rPr>
          <w:rFonts w:hint="eastAsia" w:ascii="仿宋_GB2312" w:eastAsia="仿宋_GB2312"/>
          <w:sz w:val="32"/>
          <w:szCs w:val="32"/>
        </w:rPr>
        <w:fldChar w:fldCharType="end"/>
      </w:r>
      <w:r>
        <w:rPr>
          <w:rFonts w:hint="eastAsia" w:ascii="仿宋_GB2312" w:eastAsia="仿宋_GB2312"/>
          <w:sz w:val="32"/>
          <w:szCs w:val="32"/>
        </w:rPr>
        <w:t>、卫生、体育等社会公益事业的综合性工作，维护一切经济单位和个人的正当经济权益，取缔非法经济活动，调解和处理</w:t>
      </w:r>
      <w:r>
        <w:rPr>
          <w:rFonts w:hint="eastAsia" w:ascii="仿宋_GB2312" w:eastAsia="仿宋_GB2312"/>
          <w:sz w:val="32"/>
          <w:szCs w:val="32"/>
          <w:u w:val="none"/>
        </w:rPr>
        <w:fldChar w:fldCharType="begin"/>
      </w:r>
      <w:r>
        <w:rPr>
          <w:rFonts w:hint="eastAsia" w:ascii="仿宋_GB2312" w:eastAsia="仿宋_GB2312"/>
          <w:sz w:val="32"/>
          <w:szCs w:val="32"/>
          <w:u w:val="none"/>
        </w:rPr>
        <w:instrText xml:space="preserve"> HYPERLINK "https://www.baidu.com/s?wd=%E6%B0%91%E4%BA%8B%E7%BA%A0%E7%BA%B7&amp;tn=44039180_cpr&amp;fenlei=mv6quAkxTZn0IZRqIHckPjm4nH00T1d9ryDkmWn3PWbYnj7bPvwh0ZwV5Hcvrjm3rH6sPfKWUMw85HfYnjn4nH6sgvPsT6KdThsqpZwYTjCEQLGCpyw9Uz4Bmy-bIi4WUvYETgN-TLwGUv3EPjDYnH0dPjcv" \t "_blank" </w:instrText>
      </w:r>
      <w:r>
        <w:rPr>
          <w:rFonts w:hint="eastAsia" w:ascii="仿宋_GB2312" w:eastAsia="仿宋_GB2312"/>
          <w:sz w:val="32"/>
          <w:szCs w:val="32"/>
          <w:u w:val="none"/>
        </w:rPr>
        <w:fldChar w:fldCharType="separate"/>
      </w:r>
      <w:r>
        <w:rPr>
          <w:rStyle w:val="7"/>
          <w:rFonts w:hint="eastAsia" w:ascii="仿宋_GB2312" w:eastAsia="仿宋_GB2312"/>
          <w:color w:val="auto"/>
          <w:sz w:val="32"/>
          <w:szCs w:val="32"/>
          <w:u w:val="none"/>
        </w:rPr>
        <w:t>民事纠纷</w:t>
      </w:r>
      <w:r>
        <w:rPr>
          <w:rFonts w:hint="eastAsia" w:ascii="仿宋_GB2312" w:eastAsia="仿宋_GB2312"/>
          <w:sz w:val="32"/>
          <w:szCs w:val="32"/>
          <w:u w:val="none"/>
        </w:rPr>
        <w:fldChar w:fldCharType="end"/>
      </w:r>
      <w:r>
        <w:rPr>
          <w:rFonts w:hint="eastAsia" w:ascii="仿宋_GB2312" w:eastAsia="仿宋_GB2312"/>
          <w:sz w:val="32"/>
          <w:szCs w:val="32"/>
        </w:rPr>
        <w:t>，打击刑事犯罪维护社会稳定。（4）按计划组织本级财政收入和地方税的征收，完成国家财政计划，不断培植税源，管好财政资金，增强财政实力。（5）抓好精神文明建设，丰富</w:t>
      </w:r>
      <w:r>
        <w:rPr>
          <w:rFonts w:hint="eastAsia" w:ascii="仿宋_GB2312" w:eastAsia="仿宋_GB2312"/>
          <w:sz w:val="32"/>
          <w:szCs w:val="32"/>
          <w:u w:val="none"/>
        </w:rPr>
        <w:fldChar w:fldCharType="begin"/>
      </w:r>
      <w:r>
        <w:rPr>
          <w:rFonts w:hint="eastAsia" w:ascii="仿宋_GB2312" w:eastAsia="仿宋_GB2312"/>
          <w:sz w:val="32"/>
          <w:szCs w:val="32"/>
          <w:u w:val="none"/>
        </w:rPr>
        <w:instrText xml:space="preserve"> HYPERLINK "https://www.baidu.com/s?wd=%E7%BE%A4%E4%BC%97%E6%96%87%E5%8C%96&amp;tn=44039180_cpr&amp;fenlei=mv6quAkxTZn0IZRqIHckPjm4nH00T1d9ryDkmWn3PWbYnj7bPvwh0ZwV5Hcvrjm3rH6sPfKWUMw85HfYnjn4nH6sgvPsT6KdThsqpZwYTjCEQLGCpyw9Uz4Bmy-bIi4WUvYETgN-TLwGUv3EPjDYnH0dPjcv" \t "_blank" </w:instrText>
      </w:r>
      <w:r>
        <w:rPr>
          <w:rFonts w:hint="eastAsia" w:ascii="仿宋_GB2312" w:eastAsia="仿宋_GB2312"/>
          <w:sz w:val="32"/>
          <w:szCs w:val="32"/>
          <w:u w:val="none"/>
        </w:rPr>
        <w:fldChar w:fldCharType="separate"/>
      </w:r>
      <w:r>
        <w:rPr>
          <w:rStyle w:val="7"/>
          <w:rFonts w:hint="eastAsia" w:ascii="仿宋_GB2312" w:eastAsia="仿宋_GB2312"/>
          <w:color w:val="auto"/>
          <w:sz w:val="32"/>
          <w:szCs w:val="32"/>
          <w:u w:val="none"/>
        </w:rPr>
        <w:t>群众文化</w:t>
      </w:r>
      <w:r>
        <w:rPr>
          <w:rFonts w:hint="eastAsia" w:ascii="仿宋_GB2312" w:eastAsia="仿宋_GB2312"/>
          <w:sz w:val="32"/>
          <w:szCs w:val="32"/>
          <w:u w:val="none"/>
        </w:rPr>
        <w:fldChar w:fldCharType="end"/>
      </w:r>
      <w:r>
        <w:rPr>
          <w:rFonts w:hint="eastAsia" w:ascii="仿宋_GB2312" w:eastAsia="仿宋_GB2312"/>
          <w:sz w:val="32"/>
          <w:szCs w:val="32"/>
        </w:rPr>
        <w:t>生活，树立社会主义新风尚。（6）完成上级政府交办的其它事项。</w:t>
      </w:r>
    </w:p>
    <w:p>
      <w:pPr>
        <w:adjustRightInd w:val="0"/>
        <w:ind w:firstLine="640" w:firstLineChars="200"/>
        <w:rPr>
          <w:rFonts w:hint="eastAsia" w:ascii="仿宋_GB2312" w:eastAsia="仿宋_GB2312"/>
          <w:b w:val="0"/>
          <w:bCs/>
          <w:sz w:val="32"/>
          <w:szCs w:val="32"/>
        </w:rPr>
      </w:pPr>
      <w:r>
        <w:rPr>
          <w:rFonts w:hint="eastAsia" w:ascii="仿宋_GB2312" w:eastAsia="仿宋_GB2312"/>
          <w:b w:val="0"/>
          <w:bCs/>
          <w:sz w:val="32"/>
          <w:szCs w:val="32"/>
          <w:lang w:val="en-US" w:eastAsia="zh-CN"/>
        </w:rPr>
        <w:t>2、</w:t>
      </w:r>
      <w:r>
        <w:rPr>
          <w:rFonts w:hint="eastAsia" w:ascii="仿宋_GB2312" w:eastAsia="仿宋_GB2312"/>
          <w:b w:val="0"/>
          <w:bCs/>
          <w:sz w:val="32"/>
          <w:szCs w:val="32"/>
        </w:rPr>
        <w:t>人员构成情况</w:t>
      </w:r>
    </w:p>
    <w:p>
      <w:pPr>
        <w:adjustRightInd w:val="0"/>
        <w:ind w:firstLine="640" w:firstLineChars="200"/>
        <w:rPr>
          <w:rFonts w:hint="eastAsia" w:ascii="仿宋_GB2312" w:hAnsi="仿宋" w:eastAsia="仿宋_GB2312"/>
          <w:sz w:val="32"/>
          <w:szCs w:val="32"/>
        </w:rPr>
      </w:pPr>
      <w:r>
        <w:rPr>
          <w:rFonts w:hint="eastAsia" w:ascii="仿宋_GB2312" w:eastAsia="仿宋_GB2312"/>
          <w:sz w:val="32"/>
          <w:szCs w:val="32"/>
        </w:rPr>
        <w:t>在职人员5</w:t>
      </w:r>
      <w:r>
        <w:rPr>
          <w:rFonts w:hint="eastAsia" w:ascii="仿宋_GB2312" w:eastAsia="仿宋_GB2312"/>
          <w:sz w:val="32"/>
          <w:szCs w:val="32"/>
          <w:lang w:val="en-US" w:eastAsia="zh-CN"/>
        </w:rPr>
        <w:t>2</w:t>
      </w:r>
      <w:r>
        <w:rPr>
          <w:rFonts w:hint="eastAsia" w:ascii="仿宋_GB2312" w:eastAsia="仿宋_GB2312"/>
          <w:sz w:val="32"/>
          <w:szCs w:val="32"/>
        </w:rPr>
        <w:t>人，</w:t>
      </w:r>
      <w:r>
        <w:rPr>
          <w:rFonts w:hint="eastAsia" w:ascii="仿宋_GB2312" w:hAnsi="仿宋" w:eastAsia="仿宋_GB2312"/>
          <w:sz w:val="32"/>
          <w:szCs w:val="32"/>
        </w:rPr>
        <w:t>比上年度</w:t>
      </w:r>
      <w:r>
        <w:rPr>
          <w:rFonts w:hint="eastAsia" w:ascii="仿宋_GB2312" w:hAnsi="仿宋" w:eastAsia="仿宋_GB2312"/>
          <w:sz w:val="32"/>
          <w:szCs w:val="32"/>
          <w:lang w:eastAsia="zh-CN"/>
        </w:rPr>
        <w:t>增加</w:t>
      </w:r>
      <w:r>
        <w:rPr>
          <w:rFonts w:hint="eastAsia" w:ascii="仿宋_GB2312" w:hAnsi="仿宋" w:eastAsia="仿宋_GB2312"/>
          <w:sz w:val="32"/>
          <w:szCs w:val="32"/>
        </w:rPr>
        <w:t>2 人，变动原因为工作调动，属于正常异动。</w:t>
      </w:r>
    </w:p>
    <w:p>
      <w:pPr>
        <w:adjustRightInd w:val="0"/>
        <w:ind w:firstLine="640" w:firstLineChars="200"/>
        <w:rPr>
          <w:rFonts w:hint="eastAsia" w:ascii="仿宋_GB2312" w:eastAsia="仿宋_GB2312"/>
          <w:b/>
          <w:sz w:val="32"/>
          <w:szCs w:val="32"/>
        </w:rPr>
      </w:pPr>
      <w:r>
        <w:rPr>
          <w:rFonts w:hint="eastAsia" w:ascii="仿宋_GB2312" w:eastAsia="仿宋_GB2312"/>
          <w:b w:val="0"/>
          <w:bCs/>
          <w:sz w:val="32"/>
          <w:szCs w:val="32"/>
          <w:lang w:val="en-US" w:eastAsia="zh-CN"/>
        </w:rPr>
        <w:t>3、</w:t>
      </w:r>
      <w:r>
        <w:rPr>
          <w:rFonts w:hint="eastAsia" w:ascii="仿宋_GB2312" w:eastAsia="仿宋_GB2312"/>
          <w:b w:val="0"/>
          <w:bCs/>
          <w:sz w:val="32"/>
          <w:szCs w:val="32"/>
        </w:rPr>
        <w:t>完成的主要工作</w:t>
      </w:r>
    </w:p>
    <w:p>
      <w:pPr>
        <w:adjustRightInd w:val="0"/>
        <w:ind w:firstLine="640" w:firstLineChars="200"/>
        <w:rPr>
          <w:rFonts w:hint="eastAsia" w:ascii="仿宋_GB2312" w:eastAsia="仿宋_GB2312"/>
          <w:sz w:val="32"/>
          <w:szCs w:val="32"/>
        </w:rPr>
      </w:pPr>
      <w:r>
        <w:rPr>
          <w:rFonts w:hint="eastAsia" w:ascii="仿宋_GB2312" w:eastAsia="仿宋_GB2312"/>
          <w:sz w:val="32"/>
          <w:szCs w:val="32"/>
        </w:rPr>
        <w:t>１、党委政府抓好全镇</w:t>
      </w:r>
      <w:r>
        <w:rPr>
          <w:rFonts w:hint="eastAsia" w:ascii="仿宋_GB2312" w:eastAsia="仿宋_GB2312"/>
          <w:sz w:val="32"/>
          <w:szCs w:val="32"/>
          <w:lang w:val="en-US" w:eastAsia="zh-CN"/>
        </w:rPr>
        <w:t>16</w:t>
      </w:r>
      <w:r>
        <w:rPr>
          <w:rFonts w:hint="eastAsia" w:ascii="仿宋_GB2312" w:eastAsia="仿宋_GB2312"/>
          <w:sz w:val="32"/>
          <w:szCs w:val="32"/>
        </w:rPr>
        <w:t>个村和镇直属各单位的基层党建工作。</w:t>
      </w:r>
    </w:p>
    <w:p>
      <w:pPr>
        <w:adjustRightInd w:val="0"/>
        <w:ind w:firstLine="640" w:firstLineChars="200"/>
        <w:rPr>
          <w:rFonts w:hint="eastAsia" w:ascii="仿宋_GB2312" w:eastAsia="仿宋_GB2312"/>
          <w:sz w:val="32"/>
          <w:szCs w:val="32"/>
        </w:rPr>
      </w:pPr>
      <w:r>
        <w:rPr>
          <w:rFonts w:hint="eastAsia" w:ascii="仿宋_GB2312" w:eastAsia="仿宋_GB2312"/>
          <w:sz w:val="32"/>
          <w:szCs w:val="32"/>
        </w:rPr>
        <w:t>２、在党委政府和各村干部的密切配合下，我镇顺利完成了国税、地税和耕地占用税任务。</w:t>
      </w:r>
    </w:p>
    <w:p>
      <w:pPr>
        <w:adjustRightInd w:val="0"/>
        <w:ind w:firstLine="640" w:firstLineChars="200"/>
        <w:rPr>
          <w:rFonts w:hint="eastAsia" w:ascii="仿宋_GB2312" w:hAnsi="仿宋" w:eastAsia="仿宋_GB2312"/>
          <w:sz w:val="32"/>
          <w:szCs w:val="32"/>
        </w:rPr>
      </w:pPr>
      <w:r>
        <w:rPr>
          <w:rFonts w:hint="eastAsia" w:ascii="仿宋_GB2312" w:eastAsia="仿宋_GB2312"/>
          <w:sz w:val="32"/>
          <w:szCs w:val="32"/>
        </w:rPr>
        <w:t>３、在政府服务职能部门的配合发放了各村地</w:t>
      </w:r>
      <w:r>
        <w:rPr>
          <w:rFonts w:hint="eastAsia" w:ascii="仿宋_GB2312" w:eastAsia="仿宋_GB2312"/>
          <w:sz w:val="32"/>
          <w:szCs w:val="32"/>
          <w:lang w:eastAsia="zh-CN"/>
        </w:rPr>
        <w:t>力</w:t>
      </w:r>
      <w:r>
        <w:rPr>
          <w:rFonts w:hint="eastAsia" w:ascii="仿宋_GB2312" w:eastAsia="仿宋_GB2312"/>
          <w:sz w:val="32"/>
          <w:szCs w:val="32"/>
        </w:rPr>
        <w:t>保护补贴和种植大户补贴和农机购置补贴以及计生各项惠农政策和村级运转经费．</w:t>
      </w:r>
    </w:p>
    <w:p>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部门整体支出规模、使用方向</w:t>
      </w:r>
      <w:r>
        <w:rPr>
          <w:rFonts w:eastAsia="仿宋_GB2312"/>
          <w:sz w:val="32"/>
          <w:szCs w:val="32"/>
        </w:rPr>
        <w:t>和主要内容、涉及范围等。</w:t>
      </w:r>
    </w:p>
    <w:p>
      <w:pPr>
        <w:adjustRightInd w:val="0"/>
        <w:snapToGrid w:val="0"/>
        <w:spacing w:line="600" w:lineRule="exact"/>
        <w:ind w:firstLine="560" w:firstLineChars="200"/>
        <w:rPr>
          <w:rFonts w:eastAsia="仿宋_GB2312"/>
          <w:sz w:val="32"/>
          <w:szCs w:val="32"/>
        </w:rPr>
      </w:pPr>
      <w:r>
        <w:rPr>
          <w:rFonts w:hint="eastAsia" w:ascii="仿宋_GB2312" w:eastAsia="仿宋_GB2312"/>
          <w:sz w:val="28"/>
          <w:szCs w:val="28"/>
        </w:rPr>
        <w:t>201</w:t>
      </w:r>
      <w:r>
        <w:rPr>
          <w:rFonts w:hint="eastAsia" w:ascii="仿宋_GB2312" w:eastAsia="仿宋_GB2312"/>
          <w:sz w:val="28"/>
          <w:szCs w:val="28"/>
          <w:lang w:val="en-US" w:eastAsia="zh-CN"/>
        </w:rPr>
        <w:t>7</w:t>
      </w:r>
      <w:r>
        <w:rPr>
          <w:rFonts w:hint="eastAsia" w:ascii="仿宋_GB2312" w:eastAsia="仿宋_GB2312"/>
          <w:sz w:val="28"/>
          <w:szCs w:val="28"/>
        </w:rPr>
        <w:t>年收入决算7</w:t>
      </w:r>
      <w:r>
        <w:rPr>
          <w:rFonts w:hint="eastAsia" w:ascii="仿宋_GB2312" w:eastAsia="仿宋_GB2312"/>
          <w:sz w:val="28"/>
          <w:szCs w:val="28"/>
          <w:lang w:val="en-US" w:eastAsia="zh-CN"/>
        </w:rPr>
        <w:t>65</w:t>
      </w:r>
      <w:r>
        <w:rPr>
          <w:rFonts w:hint="eastAsia" w:ascii="仿宋_GB2312" w:eastAsia="仿宋_GB2312"/>
          <w:sz w:val="28"/>
          <w:szCs w:val="28"/>
        </w:rPr>
        <w:t>万元。其中：当年财政拨款收入7</w:t>
      </w:r>
      <w:r>
        <w:rPr>
          <w:rFonts w:hint="eastAsia" w:ascii="仿宋_GB2312" w:eastAsia="仿宋_GB2312"/>
          <w:sz w:val="28"/>
          <w:szCs w:val="28"/>
          <w:lang w:val="en-US" w:eastAsia="zh-CN"/>
        </w:rPr>
        <w:t>65</w:t>
      </w:r>
      <w:r>
        <w:rPr>
          <w:rFonts w:hint="eastAsia" w:ascii="仿宋_GB2312" w:eastAsia="仿宋_GB2312"/>
          <w:sz w:val="28"/>
          <w:szCs w:val="28"/>
        </w:rPr>
        <w:t>万元</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使用情况</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（一）基本支出</w:t>
      </w:r>
    </w:p>
    <w:p>
      <w:pPr>
        <w:adjustRightInd w:val="0"/>
        <w:ind w:firstLine="640" w:firstLineChars="200"/>
        <w:rPr>
          <w:rFonts w:hint="eastAsia" w:ascii="仿宋_GB2312" w:eastAsia="仿宋_GB2312"/>
          <w:sz w:val="32"/>
          <w:szCs w:val="32"/>
          <w:lang w:eastAsia="zh-CN"/>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年支出决算</w:t>
      </w:r>
      <w:r>
        <w:rPr>
          <w:rFonts w:hint="eastAsia" w:ascii="仿宋_GB2312" w:eastAsia="仿宋_GB2312"/>
          <w:sz w:val="32"/>
          <w:szCs w:val="32"/>
          <w:lang w:val="en-US" w:eastAsia="zh-CN"/>
        </w:rPr>
        <w:t>765</w:t>
      </w:r>
      <w:r>
        <w:rPr>
          <w:rFonts w:hint="eastAsia" w:ascii="仿宋_GB2312" w:eastAsia="仿宋_GB2312"/>
          <w:sz w:val="32"/>
          <w:szCs w:val="32"/>
        </w:rPr>
        <w:t>万元，财政拨款支出</w:t>
      </w:r>
      <w:r>
        <w:rPr>
          <w:rFonts w:hint="eastAsia" w:ascii="仿宋_GB2312" w:eastAsia="仿宋_GB2312"/>
          <w:sz w:val="32"/>
          <w:szCs w:val="32"/>
          <w:lang w:val="en-US" w:eastAsia="zh-CN"/>
        </w:rPr>
        <w:t>765</w:t>
      </w:r>
      <w:r>
        <w:rPr>
          <w:rFonts w:hint="eastAsia" w:ascii="仿宋_GB2312" w:eastAsia="仿宋_GB2312"/>
          <w:sz w:val="32"/>
          <w:szCs w:val="32"/>
        </w:rPr>
        <w:t>万元</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11万元，变化原因：基本支出减少21万元，项目支出增加10万元。</w:t>
      </w:r>
    </w:p>
    <w:p>
      <w:pPr>
        <w:adjustRightInd w:val="0"/>
        <w:ind w:left="160" w:leftChars="76" w:firstLine="640" w:firstLineChars="200"/>
        <w:rPr>
          <w:rFonts w:hint="eastAsia" w:ascii="仿宋_GB2312" w:eastAsia="仿宋_GB2312"/>
          <w:sz w:val="32"/>
          <w:szCs w:val="32"/>
        </w:rPr>
      </w:pPr>
      <w:r>
        <w:rPr>
          <w:rFonts w:hint="eastAsia" w:ascii="仿宋_GB2312" w:eastAsia="仿宋_GB2312"/>
          <w:sz w:val="32"/>
          <w:szCs w:val="32"/>
          <w:lang w:eastAsia="zh-CN"/>
        </w:rPr>
        <w:t>2017年</w:t>
      </w:r>
      <w:r>
        <w:rPr>
          <w:rFonts w:hint="eastAsia" w:ascii="仿宋_GB2312" w:eastAsia="仿宋_GB2312"/>
          <w:sz w:val="32"/>
          <w:szCs w:val="32"/>
        </w:rPr>
        <w:t>财政拨款支出按用途划，基本支出</w:t>
      </w:r>
      <w:r>
        <w:rPr>
          <w:rFonts w:hint="eastAsia" w:ascii="仿宋_GB2312" w:eastAsia="仿宋_GB2312"/>
          <w:sz w:val="32"/>
          <w:szCs w:val="32"/>
          <w:lang w:val="en-US" w:eastAsia="zh-CN"/>
        </w:rPr>
        <w:t>415</w:t>
      </w:r>
      <w:r>
        <w:rPr>
          <w:rFonts w:hint="eastAsia" w:ascii="仿宋_GB2312" w:eastAsia="仿宋_GB2312"/>
          <w:sz w:val="32"/>
          <w:szCs w:val="32"/>
        </w:rPr>
        <w:t>万元，占总支出</w:t>
      </w:r>
      <w:r>
        <w:rPr>
          <w:rFonts w:hint="eastAsia" w:ascii="仿宋_GB2312" w:eastAsia="仿宋_GB2312"/>
          <w:sz w:val="32"/>
          <w:szCs w:val="32"/>
          <w:lang w:val="en-US" w:eastAsia="zh-CN"/>
        </w:rPr>
        <w:t>54.25</w:t>
      </w:r>
      <w:r>
        <w:rPr>
          <w:rFonts w:hint="eastAsia" w:ascii="仿宋_GB2312" w:eastAsia="仿宋_GB2312"/>
          <w:sz w:val="32"/>
          <w:szCs w:val="32"/>
        </w:rPr>
        <w:t>%，其中：</w:t>
      </w:r>
      <w:r>
        <w:rPr>
          <w:rFonts w:hint="eastAsia" w:ascii="仿宋_GB2312" w:eastAsia="仿宋_GB2312"/>
          <w:sz w:val="32"/>
          <w:szCs w:val="32"/>
          <w:lang w:eastAsia="zh-CN"/>
        </w:rPr>
        <w:t>人员经费</w:t>
      </w:r>
      <w:r>
        <w:rPr>
          <w:rFonts w:hint="eastAsia" w:ascii="仿宋_GB2312" w:eastAsia="仿宋_GB2312"/>
          <w:sz w:val="32"/>
          <w:szCs w:val="32"/>
          <w:lang w:val="en-US" w:eastAsia="zh-CN"/>
        </w:rPr>
        <w:t>344.518万元 ，较上年增加7.478万元，变化原因：人员增加，日常公用经费为70.482万元，较上年减少28.478万元，变动原因：严格控制开支。</w:t>
      </w:r>
    </w:p>
    <w:p>
      <w:pPr>
        <w:adjustRightInd w:val="0"/>
        <w:ind w:firstLine="640" w:firstLineChars="200"/>
        <w:rPr>
          <w:rFonts w:hint="eastAsia" w:ascii="仿宋_GB2312" w:eastAsia="仿宋_GB2312"/>
          <w:sz w:val="32"/>
          <w:szCs w:val="32"/>
        </w:rPr>
      </w:pPr>
      <w:r>
        <w:rPr>
          <w:rFonts w:hint="eastAsia" w:ascii="仿宋_GB2312" w:eastAsia="仿宋_GB2312"/>
          <w:sz w:val="32"/>
          <w:szCs w:val="32"/>
          <w:lang w:eastAsia="zh-CN"/>
        </w:rPr>
        <w:t>2017年</w:t>
      </w:r>
      <w:r>
        <w:rPr>
          <w:rFonts w:hint="eastAsia" w:ascii="仿宋_GB2312" w:eastAsia="仿宋_GB2312"/>
          <w:sz w:val="32"/>
          <w:szCs w:val="32"/>
        </w:rPr>
        <w:t>“三公经费”财政拨款支出共</w:t>
      </w:r>
      <w:r>
        <w:rPr>
          <w:rFonts w:hint="eastAsia" w:ascii="仿宋_GB2312" w:eastAsia="仿宋_GB2312"/>
          <w:sz w:val="32"/>
          <w:szCs w:val="32"/>
          <w:lang w:val="en-US" w:eastAsia="zh-CN"/>
        </w:rPr>
        <w:t>12.37</w:t>
      </w:r>
      <w:r>
        <w:rPr>
          <w:rFonts w:hint="eastAsia" w:ascii="仿宋_GB2312" w:eastAsia="仿宋_GB2312"/>
          <w:sz w:val="32"/>
          <w:szCs w:val="32"/>
        </w:rPr>
        <w:t>万元，具体情况如下：</w:t>
      </w:r>
    </w:p>
    <w:p>
      <w:pPr>
        <w:adjustRightInd w:val="0"/>
        <w:ind w:firstLine="640" w:firstLineChars="200"/>
        <w:rPr>
          <w:rFonts w:hint="eastAsia" w:ascii="仿宋_GB2312" w:eastAsia="仿宋_GB2312"/>
          <w:sz w:val="32"/>
          <w:szCs w:val="32"/>
        </w:rPr>
      </w:pPr>
      <w:r>
        <w:rPr>
          <w:rFonts w:hint="eastAsia" w:ascii="仿宋_GB2312" w:eastAsia="仿宋_GB2312"/>
          <w:sz w:val="32"/>
          <w:szCs w:val="32"/>
        </w:rPr>
        <w:t>1. 因公出国（境）费 无支出；</w:t>
      </w:r>
    </w:p>
    <w:p>
      <w:pPr>
        <w:adjustRightInd w:val="0"/>
        <w:ind w:firstLine="640" w:firstLineChars="200"/>
        <w:rPr>
          <w:rFonts w:hint="eastAsia" w:ascii="仿宋_GB2312" w:eastAsia="仿宋_GB2312"/>
          <w:sz w:val="32"/>
          <w:szCs w:val="32"/>
          <w:lang w:val="en-US" w:eastAsia="zh-CN"/>
        </w:rPr>
      </w:pPr>
      <w:r>
        <w:rPr>
          <w:rFonts w:hint="eastAsia" w:ascii="仿宋_GB2312" w:eastAsia="仿宋_GB2312"/>
          <w:sz w:val="32"/>
          <w:szCs w:val="32"/>
        </w:rPr>
        <w:t>2. 公务用车购置及运行维护费支出</w:t>
      </w:r>
      <w:r>
        <w:rPr>
          <w:rFonts w:hint="eastAsia" w:ascii="仿宋_GB2312" w:eastAsia="仿宋_GB2312"/>
          <w:sz w:val="32"/>
          <w:szCs w:val="32"/>
          <w:lang w:val="en-US" w:eastAsia="zh-CN"/>
        </w:rPr>
        <w:t>2.14</w:t>
      </w:r>
      <w:r>
        <w:rPr>
          <w:rFonts w:hint="eastAsia" w:ascii="仿宋_GB2312" w:eastAsia="仿宋_GB2312"/>
          <w:sz w:val="32"/>
          <w:szCs w:val="32"/>
        </w:rPr>
        <w:t>万元，具体是：公务车保有量1辆，全年运行维护费支出</w:t>
      </w:r>
      <w:r>
        <w:rPr>
          <w:rFonts w:hint="eastAsia" w:ascii="仿宋_GB2312" w:eastAsia="仿宋_GB2312"/>
          <w:sz w:val="32"/>
          <w:szCs w:val="32"/>
          <w:lang w:eastAsia="zh-CN"/>
        </w:rPr>
        <w:t>为</w:t>
      </w:r>
      <w:r>
        <w:rPr>
          <w:rFonts w:hint="eastAsia" w:ascii="仿宋_GB2312" w:eastAsia="仿宋_GB2312"/>
          <w:sz w:val="32"/>
          <w:szCs w:val="32"/>
          <w:lang w:val="en-US" w:eastAsia="zh-CN"/>
        </w:rPr>
        <w:t>2.14，同比</w:t>
      </w:r>
      <w:r>
        <w:rPr>
          <w:rFonts w:hint="eastAsia" w:ascii="仿宋_GB2312" w:eastAsia="仿宋_GB2312"/>
          <w:sz w:val="32"/>
          <w:szCs w:val="32"/>
          <w:lang w:eastAsia="zh-CN"/>
        </w:rPr>
        <w:t>增加</w:t>
      </w:r>
      <w:r>
        <w:rPr>
          <w:rFonts w:hint="eastAsia" w:ascii="仿宋_GB2312" w:eastAsia="仿宋_GB2312"/>
          <w:sz w:val="32"/>
          <w:szCs w:val="32"/>
          <w:lang w:val="en-US" w:eastAsia="zh-CN"/>
        </w:rPr>
        <w:t>0.04，变动原因：公务用车维护费增加。</w:t>
      </w:r>
    </w:p>
    <w:p>
      <w:pPr>
        <w:adjustRightInd w:val="0"/>
        <w:ind w:left="160" w:leftChars="76" w:firstLine="640" w:firstLineChars="200"/>
        <w:rPr>
          <w:rFonts w:hint="eastAsia"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10.23</w:t>
      </w:r>
      <w:r>
        <w:rPr>
          <w:rFonts w:hint="eastAsia" w:ascii="仿宋_GB2312" w:eastAsia="仿宋_GB2312"/>
          <w:sz w:val="32"/>
          <w:szCs w:val="32"/>
        </w:rPr>
        <w:t>万元</w:t>
      </w:r>
      <w:r>
        <w:rPr>
          <w:rFonts w:hint="eastAsia" w:ascii="仿宋_GB2312" w:eastAsia="仿宋_GB2312"/>
          <w:sz w:val="32"/>
          <w:szCs w:val="32"/>
          <w:lang w:eastAsia="zh-CN"/>
        </w:rPr>
        <w:t>，同比增加</w:t>
      </w:r>
      <w:r>
        <w:rPr>
          <w:rFonts w:hint="eastAsia" w:ascii="仿宋_GB2312" w:eastAsia="仿宋_GB2312"/>
          <w:sz w:val="32"/>
          <w:szCs w:val="32"/>
          <w:lang w:val="en-US" w:eastAsia="zh-CN"/>
        </w:rPr>
        <w:t>2.23万元</w:t>
      </w:r>
      <w:r>
        <w:rPr>
          <w:rFonts w:hint="eastAsia" w:ascii="仿宋_GB2312" w:eastAsia="仿宋_GB2312"/>
          <w:sz w:val="32"/>
          <w:szCs w:val="32"/>
        </w:rPr>
        <w:t>，主要用全县各部门到本单位检查工作伙食开支、各县直单位交流学习以及全镇村干部会议招待费和市级各部门调研</w:t>
      </w:r>
      <w:r>
        <w:rPr>
          <w:rFonts w:hint="eastAsia" w:ascii="仿宋_GB2312" w:eastAsia="仿宋_GB2312"/>
          <w:sz w:val="32"/>
          <w:szCs w:val="32"/>
          <w:lang w:eastAsia="zh-CN"/>
        </w:rPr>
        <w:t>。</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（二）项目支出</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1、项目</w:t>
      </w:r>
      <w:r>
        <w:rPr>
          <w:rFonts w:eastAsia="仿宋_GB2312"/>
          <w:sz w:val="32"/>
          <w:szCs w:val="32"/>
        </w:rPr>
        <w:t>资金（包括财政资金、自筹资金等）安排落实、总投入等情况。</w:t>
      </w:r>
    </w:p>
    <w:p>
      <w:pPr>
        <w:adjustRightInd w:val="0"/>
        <w:snapToGrid w:val="0"/>
        <w:spacing w:line="600" w:lineRule="exact"/>
        <w:ind w:firstLine="640" w:firstLineChars="200"/>
        <w:rPr>
          <w:rFonts w:eastAsia="仿宋_GB2312"/>
          <w:sz w:val="32"/>
          <w:szCs w:val="32"/>
        </w:rPr>
      </w:pPr>
      <w:r>
        <w:rPr>
          <w:rFonts w:hint="eastAsia" w:ascii="仿宋_GB2312" w:eastAsia="仿宋_GB2312"/>
          <w:sz w:val="32"/>
          <w:szCs w:val="32"/>
          <w:lang w:val="en-US" w:eastAsia="zh-CN"/>
        </w:rPr>
        <w:t>项目支出350万元，占总支出45.75%，</w:t>
      </w:r>
      <w:r>
        <w:rPr>
          <w:rFonts w:hint="eastAsia" w:ascii="仿宋_GB2312" w:eastAsia="仿宋_GB2312"/>
          <w:sz w:val="32"/>
          <w:szCs w:val="32"/>
        </w:rPr>
        <w:t>较上年增加</w:t>
      </w:r>
      <w:r>
        <w:rPr>
          <w:rFonts w:hint="eastAsia" w:ascii="仿宋_GB2312" w:eastAsia="仿宋_GB2312"/>
          <w:sz w:val="32"/>
          <w:szCs w:val="32"/>
          <w:lang w:val="en-US" w:eastAsia="zh-CN"/>
        </w:rPr>
        <w:t>10</w:t>
      </w:r>
      <w:r>
        <w:rPr>
          <w:rFonts w:hint="eastAsia" w:ascii="仿宋_GB2312" w:eastAsia="仿宋_GB2312"/>
          <w:sz w:val="32"/>
          <w:szCs w:val="32"/>
        </w:rPr>
        <w:t>万元，变化原因：项目增加。</w:t>
      </w:r>
    </w:p>
    <w:p>
      <w:pPr>
        <w:numPr>
          <w:ilvl w:val="0"/>
          <w:numId w:val="1"/>
        </w:numPr>
        <w:adjustRightInd w:val="0"/>
        <w:snapToGrid w:val="0"/>
        <w:spacing w:line="600" w:lineRule="exact"/>
        <w:ind w:firstLine="640" w:firstLineChars="200"/>
        <w:rPr>
          <w:rFonts w:eastAsia="仿宋_GB2312"/>
          <w:sz w:val="32"/>
          <w:szCs w:val="32"/>
        </w:rPr>
      </w:pPr>
      <w:r>
        <w:rPr>
          <w:rFonts w:hint="eastAsia" w:eastAsia="仿宋_GB2312"/>
          <w:sz w:val="32"/>
          <w:szCs w:val="32"/>
        </w:rPr>
        <w:t>项目</w:t>
      </w:r>
      <w:r>
        <w:rPr>
          <w:rFonts w:eastAsia="仿宋_GB2312"/>
          <w:sz w:val="32"/>
          <w:szCs w:val="32"/>
        </w:rPr>
        <w:t>资金（主要指财政资金）实际使用情况。</w:t>
      </w:r>
    </w:p>
    <w:p>
      <w:pPr>
        <w:numPr>
          <w:ilvl w:val="0"/>
          <w:numId w:val="0"/>
        </w:num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项目支出350万元，资金足额、及时发放拨付到位。</w:t>
      </w: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部门整体支出管理情况</w:t>
      </w:r>
    </w:p>
    <w:p>
      <w:pPr>
        <w:adjustRightInd w:val="0"/>
        <w:snapToGrid w:val="0"/>
        <w:spacing w:line="600" w:lineRule="exact"/>
        <w:ind w:firstLine="640" w:firstLineChars="200"/>
        <w:rPr>
          <w:rFonts w:hint="eastAsia" w:ascii="仿宋_GB2312" w:eastAsia="仿宋_GB2312" w:cs="宋体"/>
          <w:sz w:val="32"/>
          <w:szCs w:val="32"/>
        </w:rPr>
      </w:pPr>
      <w:r>
        <w:rPr>
          <w:rFonts w:hint="eastAsia" w:ascii="仿宋_GB2312" w:hAnsi="宋体" w:eastAsia="仿宋_GB2312" w:cs="宋体"/>
          <w:color w:val="010101"/>
          <w:sz w:val="32"/>
          <w:szCs w:val="32"/>
        </w:rPr>
        <w:t>2017年，按照《财政部关于开展行政事业单位内部控制基础性评价工作的通知》要求，依据《行政事业单位内部控制规范（试行）》的有关规定，我</w:t>
      </w:r>
      <w:r>
        <w:rPr>
          <w:rFonts w:hint="eastAsia" w:ascii="仿宋_GB2312" w:hAnsi="宋体" w:eastAsia="仿宋_GB2312" w:cs="宋体"/>
          <w:color w:val="010101"/>
          <w:sz w:val="32"/>
          <w:szCs w:val="32"/>
          <w:lang w:eastAsia="zh-CN"/>
        </w:rPr>
        <w:t>镇</w:t>
      </w:r>
      <w:r>
        <w:rPr>
          <w:rFonts w:hint="eastAsia" w:ascii="仿宋_GB2312" w:hAnsi="宋体" w:eastAsia="仿宋_GB2312" w:cs="宋体"/>
          <w:color w:val="010101"/>
          <w:sz w:val="32"/>
          <w:szCs w:val="32"/>
        </w:rPr>
        <w:t>全面开展了内控评价系统建设工作</w:t>
      </w:r>
      <w:bookmarkStart w:id="0" w:name="_Toc31948"/>
      <w:r>
        <w:rPr>
          <w:rFonts w:hint="eastAsia" w:ascii="仿宋_GB2312" w:hAnsi="宋体" w:eastAsia="仿宋_GB2312" w:cs="宋体"/>
          <w:color w:val="010101"/>
          <w:sz w:val="32"/>
          <w:szCs w:val="32"/>
        </w:rPr>
        <w:t>，建立健全各项规章管理制度，</w:t>
      </w:r>
      <w:r>
        <w:rPr>
          <w:rFonts w:hint="eastAsia" w:ascii="仿宋_GB2312" w:hAnsi="宋体" w:eastAsia="仿宋_GB2312" w:cs="宋体"/>
          <w:color w:val="000000"/>
          <w:sz w:val="32"/>
          <w:szCs w:val="32"/>
        </w:rPr>
        <w:t>确保内部控制规范的有效实施。下一步我</w:t>
      </w:r>
      <w:r>
        <w:rPr>
          <w:rFonts w:hint="eastAsia" w:ascii="仿宋_GB2312" w:hAnsi="宋体" w:eastAsia="仿宋_GB2312" w:cs="宋体"/>
          <w:color w:val="000000"/>
          <w:sz w:val="32"/>
          <w:szCs w:val="32"/>
          <w:lang w:eastAsia="zh-CN"/>
        </w:rPr>
        <w:t>镇</w:t>
      </w:r>
      <w:r>
        <w:rPr>
          <w:rFonts w:hint="eastAsia" w:ascii="仿宋_GB2312" w:hAnsi="宋体" w:eastAsia="仿宋_GB2312" w:cs="宋体"/>
          <w:color w:val="000000"/>
          <w:sz w:val="32"/>
          <w:szCs w:val="32"/>
        </w:rPr>
        <w:t>将重点推进内部控制规范的执行及优化工作，有效执行内部控制规范的各项管控机制，落实各项业务流程的风险管控举措。</w:t>
      </w:r>
      <w:bookmarkEnd w:id="0"/>
    </w:p>
    <w:p>
      <w:pPr>
        <w:adjustRightInd w:val="0"/>
        <w:snapToGrid w:val="0"/>
        <w:spacing w:line="600" w:lineRule="exact"/>
        <w:ind w:firstLine="640" w:firstLineChars="200"/>
        <w:rPr>
          <w:rFonts w:eastAsia="黑体"/>
          <w:sz w:val="32"/>
          <w:szCs w:val="32"/>
        </w:rPr>
      </w:pPr>
      <w:r>
        <w:rPr>
          <w:rFonts w:eastAsia="黑体"/>
          <w:sz w:val="32"/>
          <w:szCs w:val="32"/>
        </w:rPr>
        <w:t>四、</w:t>
      </w:r>
      <w:r>
        <w:rPr>
          <w:rFonts w:hint="eastAsia" w:eastAsia="黑体"/>
          <w:sz w:val="32"/>
          <w:szCs w:val="32"/>
        </w:rPr>
        <w:t>部门整体支出</w:t>
      </w:r>
      <w:r>
        <w:rPr>
          <w:rFonts w:eastAsia="黑体"/>
          <w:sz w:val="32"/>
          <w:szCs w:val="32"/>
        </w:rPr>
        <w:t>绩效情况</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2017年度我</w:t>
      </w:r>
      <w:r>
        <w:rPr>
          <w:rFonts w:hint="eastAsia" w:eastAsia="仿宋_GB2312"/>
          <w:sz w:val="32"/>
          <w:szCs w:val="32"/>
          <w:lang w:eastAsia="zh-CN"/>
        </w:rPr>
        <w:t>镇</w:t>
      </w:r>
      <w:r>
        <w:rPr>
          <w:rFonts w:hint="eastAsia" w:eastAsia="仿宋_GB2312"/>
          <w:sz w:val="32"/>
          <w:szCs w:val="32"/>
        </w:rPr>
        <w:t>对预算资金进行绩效考评评，根据设定的绩效目标，运用合理的评价方法，对预算资金支出经济性、效率性、有效性和可持性进行客观、公正的评价。201</w:t>
      </w:r>
      <w:r>
        <w:rPr>
          <w:rFonts w:hint="eastAsia" w:eastAsia="仿宋_GB2312"/>
          <w:sz w:val="32"/>
          <w:szCs w:val="32"/>
          <w:lang w:val="en-US" w:eastAsia="zh-CN"/>
        </w:rPr>
        <w:t>7</w:t>
      </w:r>
      <w:r>
        <w:rPr>
          <w:rFonts w:hint="eastAsia" w:eastAsia="仿宋_GB2312"/>
          <w:sz w:val="32"/>
          <w:szCs w:val="32"/>
        </w:rPr>
        <w:t>年基本按县财政的批复执行预算，“三公”经费等一般性支出严格控制在预算标准内；加快预算执行进度；资金使用效率有了提升；强化专项资金管理等制度建设；财务管理水平稳步提高。</w:t>
      </w:r>
    </w:p>
    <w:p>
      <w:pPr>
        <w:numPr>
          <w:ilvl w:val="0"/>
          <w:numId w:val="2"/>
        </w:num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rPr>
        <w:t>结合《部门整体支出绩效评价指标表》（见附件）的评价结果</w:t>
      </w:r>
    </w:p>
    <w:p>
      <w:pPr>
        <w:adjustRightInd w:val="0"/>
        <w:snapToGrid w:val="0"/>
        <w:spacing w:line="600" w:lineRule="exact"/>
        <w:ind w:firstLine="640" w:firstLineChars="200"/>
        <w:rPr>
          <w:rFonts w:hint="eastAsia" w:ascii="仿宋_GB2312" w:hAnsi="??" w:eastAsia="仿宋_GB2312" w:cs="??"/>
          <w:color w:val="010101"/>
          <w:kern w:val="0"/>
          <w:sz w:val="32"/>
          <w:szCs w:val="32"/>
        </w:rPr>
      </w:pPr>
      <w:r>
        <w:rPr>
          <w:rFonts w:hint="eastAsia" w:ascii="仿宋_GB2312" w:hAnsi="宋体" w:eastAsia="仿宋_GB2312" w:cs="宋体"/>
          <w:color w:val="010101"/>
          <w:kern w:val="0"/>
          <w:sz w:val="32"/>
          <w:szCs w:val="32"/>
          <w:shd w:val="clear" w:color="auto" w:fill="FFFFFF"/>
        </w:rPr>
        <w:t>按照《财政部关于开展行政事业单位内部控制基础性评价工作的通知》要求，依据《行政事业单位内部控制规范（试行）》的有关规定，采用定量分析和定性分析相结合的方法，从预算编制、执行、资金使用、监管以及财务会计信息、项目组织管理、项目绩效完成等方面对专项进行了综合评价，形成绩效综合评价结论。</w:t>
      </w:r>
      <w:r>
        <w:rPr>
          <w:rFonts w:hint="eastAsia" w:ascii="仿宋_GB2312" w:hAnsi="宋体" w:eastAsia="仿宋_GB2312" w:cs="宋体"/>
          <w:color w:val="010101"/>
          <w:kern w:val="0"/>
          <w:sz w:val="32"/>
          <w:szCs w:val="32"/>
        </w:rPr>
        <w:t>本次绩效评价得分</w:t>
      </w:r>
      <w:r>
        <w:rPr>
          <w:rFonts w:hint="eastAsia" w:ascii="仿宋_GB2312" w:hAnsi="??" w:eastAsia="仿宋_GB2312" w:cs="??"/>
          <w:color w:val="010101"/>
          <w:kern w:val="0"/>
          <w:sz w:val="32"/>
          <w:szCs w:val="32"/>
        </w:rPr>
        <w:t>9</w:t>
      </w:r>
      <w:r>
        <w:rPr>
          <w:rFonts w:hint="eastAsia" w:ascii="仿宋_GB2312" w:hAnsi="??" w:eastAsia="仿宋_GB2312" w:cs="??"/>
          <w:color w:val="010101"/>
          <w:kern w:val="0"/>
          <w:sz w:val="32"/>
          <w:szCs w:val="32"/>
          <w:lang w:val="en-US" w:eastAsia="zh-CN"/>
        </w:rPr>
        <w:t>7</w:t>
      </w:r>
      <w:r>
        <w:rPr>
          <w:rFonts w:hint="eastAsia" w:ascii="仿宋_GB2312" w:hAnsi="宋体" w:eastAsia="仿宋_GB2312" w:cs="宋体"/>
          <w:color w:val="010101"/>
          <w:kern w:val="0"/>
          <w:sz w:val="32"/>
          <w:szCs w:val="32"/>
        </w:rPr>
        <w:t>分。</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六、存在的主要问题</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rPr>
        <w:t>2017年我</w:t>
      </w:r>
      <w:r>
        <w:rPr>
          <w:rFonts w:hint="eastAsia" w:eastAsia="仿宋_GB2312"/>
          <w:sz w:val="32"/>
          <w:szCs w:val="32"/>
          <w:lang w:eastAsia="zh-CN"/>
        </w:rPr>
        <w:t>镇</w:t>
      </w:r>
      <w:bookmarkStart w:id="1" w:name="_GoBack"/>
      <w:bookmarkEnd w:id="1"/>
      <w:r>
        <w:rPr>
          <w:rFonts w:hint="eastAsia" w:eastAsia="仿宋_GB2312"/>
          <w:sz w:val="32"/>
          <w:szCs w:val="32"/>
        </w:rPr>
        <w:t>预算整体支出虽然保证了正常运行和职能履行，但在分析本部门预算编制和执行中存在不足</w:t>
      </w:r>
      <w:r>
        <w:rPr>
          <w:rFonts w:hint="eastAsia" w:eastAsia="仿宋_GB2312"/>
          <w:sz w:val="32"/>
          <w:szCs w:val="32"/>
          <w:lang w:eastAsia="zh-CN"/>
        </w:rPr>
        <w:t>。</w:t>
      </w:r>
    </w:p>
    <w:p>
      <w:pPr>
        <w:adjustRightInd w:val="0"/>
        <w:snapToGrid w:val="0"/>
        <w:spacing w:line="600" w:lineRule="exact"/>
        <w:ind w:firstLine="640" w:firstLineChars="200"/>
        <w:rPr>
          <w:rFonts w:hint="eastAsia" w:eastAsia="仿宋_GB2312"/>
          <w:sz w:val="32"/>
          <w:szCs w:val="32"/>
          <w:lang w:eastAsia="zh-CN"/>
        </w:rPr>
      </w:pPr>
    </w:p>
    <w:p>
      <w:pPr>
        <w:adjustRightInd w:val="0"/>
        <w:snapToGrid w:val="0"/>
        <w:spacing w:line="600" w:lineRule="exact"/>
        <w:ind w:firstLine="640" w:firstLineChars="200"/>
        <w:rPr>
          <w:rFonts w:eastAsia="黑体"/>
          <w:sz w:val="32"/>
          <w:szCs w:val="32"/>
        </w:rPr>
      </w:pPr>
      <w:r>
        <w:rPr>
          <w:rFonts w:hint="eastAsia" w:eastAsia="黑体"/>
          <w:sz w:val="32"/>
          <w:szCs w:val="32"/>
        </w:rPr>
        <w:t>七</w:t>
      </w:r>
      <w:r>
        <w:rPr>
          <w:rFonts w:eastAsia="黑体"/>
          <w:sz w:val="32"/>
          <w:szCs w:val="32"/>
        </w:rPr>
        <w:t>、</w:t>
      </w:r>
      <w:r>
        <w:rPr>
          <w:rFonts w:hint="eastAsia" w:eastAsia="黑体"/>
          <w:sz w:val="32"/>
          <w:szCs w:val="32"/>
        </w:rPr>
        <w:t>改进措施和有关建议</w:t>
      </w:r>
    </w:p>
    <w:p>
      <w:pPr>
        <w:adjustRightInd w:val="0"/>
        <w:snapToGrid w:val="0"/>
        <w:spacing w:line="600" w:lineRule="exact"/>
        <w:ind w:firstLine="640" w:firstLineChars="200"/>
        <w:rPr>
          <w:rFonts w:eastAsia="仿宋_GB2312"/>
          <w:sz w:val="32"/>
          <w:szCs w:val="32"/>
        </w:rPr>
      </w:pPr>
      <w:r>
        <w:rPr>
          <w:rFonts w:hint="eastAsia" w:eastAsia="仿宋_GB2312"/>
          <w:sz w:val="32"/>
          <w:szCs w:val="32"/>
        </w:rPr>
        <w:t>针对存在的问题，我</w:t>
      </w:r>
      <w:r>
        <w:rPr>
          <w:rFonts w:hint="eastAsia" w:eastAsia="仿宋_GB2312"/>
          <w:sz w:val="32"/>
          <w:szCs w:val="32"/>
          <w:lang w:eastAsia="zh-CN"/>
        </w:rPr>
        <w:t>镇</w:t>
      </w:r>
      <w:r>
        <w:rPr>
          <w:rFonts w:hint="eastAsia" w:eastAsia="仿宋_GB2312"/>
          <w:sz w:val="32"/>
          <w:szCs w:val="32"/>
        </w:rPr>
        <w:t>将组织相关部门认真研究，合理安排使用财政预算资金，严格执行财政纪律，增强预算的约束力，力争在下一年度的部门预算编制管理上更精细化、科学化，预算执行、决算中进行完善，确保各项开支更规范、合理。对基本支出中公用经费以实际需求为主；预算中没有安排的突然支出，在严格审查符合政策法规的情况下，按原则给予支出。</w:t>
      </w:r>
      <w:r>
        <w:rPr>
          <w:rFonts w:eastAsia="仿宋_GB2312"/>
          <w:sz w:val="32"/>
          <w:szCs w:val="32"/>
        </w:rPr>
        <w:t>。</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附件：</w:t>
      </w:r>
      <w:r>
        <w:fldChar w:fldCharType="begin"/>
      </w:r>
      <w:r>
        <w:instrText xml:space="preserve"> HYPERLINK "file:///C:\\Users\\Administrator\\Desktop\\10.18\\绩效自评模板\\2016年永州市直部门整体支出绩效评价指标表.doc" </w:instrText>
      </w:r>
      <w:r>
        <w:fldChar w:fldCharType="separate"/>
      </w:r>
      <w:r>
        <w:rPr>
          <w:rStyle w:val="7"/>
          <w:rFonts w:hint="eastAsia" w:ascii="仿宋" w:hAnsi="仿宋" w:eastAsia="仿宋"/>
          <w:sz w:val="32"/>
          <w:szCs w:val="32"/>
        </w:rPr>
        <w:t>部门整体支出绩效评价指标表</w:t>
      </w:r>
      <w:r>
        <w:rPr>
          <w:rStyle w:val="7"/>
          <w:rFonts w:hint="eastAsia" w:ascii="仿宋" w:hAnsi="仿宋" w:eastAsia="仿宋"/>
          <w:sz w:val="32"/>
          <w:szCs w:val="32"/>
        </w:rPr>
        <w:fldChar w:fldCharType="end"/>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p>
      <w:pPr>
        <w:wordWrap w:val="0"/>
        <w:adjustRightInd w:val="0"/>
        <w:snapToGrid w:val="0"/>
        <w:spacing w:line="600" w:lineRule="exact"/>
        <w:ind w:firstLine="640" w:firstLineChars="200"/>
        <w:jc w:val="right"/>
        <w:rPr>
          <w:rFonts w:hint="eastAsia" w:eastAsia="仿宋_GB2312"/>
          <w:sz w:val="32"/>
          <w:szCs w:val="32"/>
          <w:lang w:eastAsia="zh-CN"/>
        </w:rPr>
      </w:pPr>
      <w:r>
        <w:rPr>
          <w:rFonts w:hint="eastAsia" w:eastAsia="仿宋_GB2312"/>
          <w:sz w:val="32"/>
          <w:szCs w:val="32"/>
          <w:lang w:eastAsia="zh-CN"/>
        </w:rPr>
        <w:t>东安县新圩江镇人民政府</w:t>
      </w:r>
    </w:p>
    <w:p>
      <w:pPr>
        <w:wordWrap w:val="0"/>
        <w:adjustRightInd w:val="0"/>
        <w:snapToGrid w:val="0"/>
        <w:spacing w:line="600" w:lineRule="exact"/>
        <w:ind w:firstLine="640" w:firstLineChars="200"/>
        <w:jc w:val="right"/>
        <w:rPr>
          <w:rFonts w:ascii="仿宋_GB2312" w:eastAsia="仿宋_GB2312"/>
          <w:sz w:val="32"/>
          <w:szCs w:val="32"/>
        </w:rPr>
      </w:pPr>
      <w:r>
        <w:rPr>
          <w:rFonts w:hint="eastAsia" w:eastAsia="仿宋_GB2312"/>
          <w:sz w:val="32"/>
          <w:szCs w:val="32"/>
          <w:lang w:val="en-US" w:eastAsia="zh-CN"/>
        </w:rPr>
        <w:t>2018</w:t>
      </w:r>
      <w:r>
        <w:rPr>
          <w:rFonts w:hint="eastAsia" w:eastAsia="仿宋_GB2312"/>
          <w:sz w:val="32"/>
          <w:szCs w:val="32"/>
        </w:rPr>
        <w:t xml:space="preserve">年  </w:t>
      </w:r>
      <w:r>
        <w:rPr>
          <w:rFonts w:hint="eastAsia" w:eastAsia="仿宋_GB2312"/>
          <w:sz w:val="32"/>
          <w:szCs w:val="32"/>
          <w:lang w:val="en-US" w:eastAsia="zh-CN"/>
        </w:rPr>
        <w:t>10</w:t>
      </w:r>
      <w:r>
        <w:rPr>
          <w:rFonts w:hint="eastAsia" w:eastAsia="仿宋_GB2312"/>
          <w:sz w:val="32"/>
          <w:szCs w:val="32"/>
        </w:rPr>
        <w:t xml:space="preserve">月 </w:t>
      </w:r>
      <w:r>
        <w:rPr>
          <w:rFonts w:hint="eastAsia" w:eastAsia="仿宋_GB2312"/>
          <w:sz w:val="32"/>
          <w:szCs w:val="32"/>
          <w:lang w:val="en-US" w:eastAsia="zh-CN"/>
        </w:rPr>
        <w:t>31</w:t>
      </w:r>
      <w:r>
        <w:rPr>
          <w:rFonts w:hint="eastAsia" w:eastAsia="仿宋_GB2312"/>
          <w:sz w:val="32"/>
          <w:szCs w:val="32"/>
        </w:rPr>
        <w:t>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C9AD8E"/>
    <w:multiLevelType w:val="singleLevel"/>
    <w:tmpl w:val="FAC9AD8E"/>
    <w:lvl w:ilvl="0" w:tentative="0">
      <w:start w:val="5"/>
      <w:numFmt w:val="chineseCounting"/>
      <w:suff w:val="nothing"/>
      <w:lvlText w:val="%1、"/>
      <w:lvlJc w:val="left"/>
      <w:rPr>
        <w:rFonts w:hint="eastAsia"/>
      </w:rPr>
    </w:lvl>
  </w:abstractNum>
  <w:abstractNum w:abstractNumId="1">
    <w:nsid w:val="14BA9818"/>
    <w:multiLevelType w:val="singleLevel"/>
    <w:tmpl w:val="14BA981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23F5"/>
    <w:rsid w:val="00037B95"/>
    <w:rsid w:val="00151FB2"/>
    <w:rsid w:val="0017128D"/>
    <w:rsid w:val="00273308"/>
    <w:rsid w:val="002A087C"/>
    <w:rsid w:val="00491393"/>
    <w:rsid w:val="004A139B"/>
    <w:rsid w:val="005A30F2"/>
    <w:rsid w:val="005B2827"/>
    <w:rsid w:val="006117C5"/>
    <w:rsid w:val="0061728F"/>
    <w:rsid w:val="0073431B"/>
    <w:rsid w:val="00762D52"/>
    <w:rsid w:val="00783181"/>
    <w:rsid w:val="00836368"/>
    <w:rsid w:val="00877BA1"/>
    <w:rsid w:val="00A76448"/>
    <w:rsid w:val="00B30C5E"/>
    <w:rsid w:val="00B74A87"/>
    <w:rsid w:val="00C25252"/>
    <w:rsid w:val="00CE0BD6"/>
    <w:rsid w:val="00D116AF"/>
    <w:rsid w:val="00D1790A"/>
    <w:rsid w:val="00D90AB0"/>
    <w:rsid w:val="00DF468F"/>
    <w:rsid w:val="00E023F5"/>
    <w:rsid w:val="00E641CA"/>
    <w:rsid w:val="00E96CA1"/>
    <w:rsid w:val="00EA1F7D"/>
    <w:rsid w:val="00F16E04"/>
    <w:rsid w:val="00F94903"/>
    <w:rsid w:val="190D389E"/>
    <w:rsid w:val="2DF31567"/>
    <w:rsid w:val="39000043"/>
    <w:rsid w:val="69F4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800080" w:themeColor="followedHyperlink"/>
      <w:u w:val="single"/>
    </w:rPr>
  </w:style>
  <w:style w:type="character" w:styleId="7">
    <w:name w:val="Hyperlink"/>
    <w:basedOn w:val="5"/>
    <w:qFormat/>
    <w:uiPriority w:val="0"/>
    <w:rPr>
      <w:color w:val="0000FF" w:themeColor="hyperlink"/>
      <w:u w:val="single"/>
    </w:rPr>
  </w:style>
  <w:style w:type="character" w:customStyle="1" w:styleId="9">
    <w:name w:val="页眉 Char"/>
    <w:basedOn w:val="5"/>
    <w:link w:val="4"/>
    <w:qFormat/>
    <w:uiPriority w:val="0"/>
    <w:rPr>
      <w:kern w:val="2"/>
      <w:sz w:val="18"/>
      <w:szCs w:val="18"/>
    </w:rPr>
  </w:style>
  <w:style w:type="character" w:customStyle="1" w:styleId="10">
    <w:name w:val="页脚 Char"/>
    <w:basedOn w:val="5"/>
    <w:link w:val="3"/>
    <w:qFormat/>
    <w:uiPriority w:val="0"/>
    <w:rPr>
      <w:kern w:val="2"/>
      <w:sz w:val="18"/>
      <w:szCs w:val="18"/>
    </w:rPr>
  </w:style>
  <w:style w:type="character" w:customStyle="1" w:styleId="11">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106</Words>
  <Characters>609</Characters>
  <Lines>5</Lines>
  <Paragraphs>1</Paragraphs>
  <TotalTime>3</TotalTime>
  <ScaleCrop>false</ScaleCrop>
  <LinksUpToDate>false</LinksUpToDate>
  <CharactersWithSpaces>714</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滴滴答答1413976352</cp:lastModifiedBy>
  <cp:lastPrinted>2018-12-11T01:34:08Z</cp:lastPrinted>
  <dcterms:modified xsi:type="dcterms:W3CDTF">2018-12-11T02:04:53Z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