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u w:val="none"/>
          <w:lang w:val="en-US" w:eastAsia="zh-CN"/>
        </w:rPr>
        <w:t>2017年东安县新圩江镇</w:t>
      </w:r>
      <w:r>
        <w:rPr>
          <w:rFonts w:hint="eastAsia" w:ascii="方正小标宋_GBK" w:eastAsia="方正小标宋_GBK"/>
          <w:sz w:val="36"/>
          <w:szCs w:val="36"/>
        </w:rPr>
        <w:t>专项资金绩效评价报告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一、项目概况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（一）项目基本情况简介，包括项目基本性质、用途和主要内容、涉及范围等。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新圩江</w:t>
      </w:r>
      <w:r>
        <w:rPr>
          <w:rFonts w:hint="eastAsia" w:eastAsia="仿宋_GB2312"/>
          <w:sz w:val="32"/>
          <w:szCs w:val="32"/>
        </w:rPr>
        <w:t>镇，共辖1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个行政村。村级转移支付共</w:t>
      </w:r>
      <w:r>
        <w:rPr>
          <w:rFonts w:hint="eastAsia" w:eastAsia="仿宋_GB2312"/>
          <w:sz w:val="32"/>
          <w:szCs w:val="32"/>
          <w:lang w:val="en-US" w:eastAsia="zh-CN"/>
        </w:rPr>
        <w:t>350万元，</w:t>
      </w:r>
      <w:r>
        <w:rPr>
          <w:rFonts w:hint="eastAsia" w:eastAsia="仿宋_GB2312"/>
          <w:sz w:val="32"/>
          <w:szCs w:val="32"/>
        </w:rPr>
        <w:t>用于1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个行政村完成各级政府交办和下达的各项工作任务及乡村建设，切实履行法律规定的各项权利和义务，保证村支两委正常运转和发展农村经济和社会各项事业。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（二）</w:t>
      </w:r>
      <w:r>
        <w:rPr>
          <w:rFonts w:eastAsia="仿宋_GB2312"/>
          <w:sz w:val="32"/>
          <w:szCs w:val="32"/>
        </w:rPr>
        <w:t>项目绩效目标</w:t>
      </w:r>
      <w:r>
        <w:rPr>
          <w:rFonts w:hint="eastAsia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主要包括项目绩效总目标和阶段性目标，预期主要的经济、政治和社会效益。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对村干部基本报酬、村级组织办公经费两项予以重点保障项目。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二、项目资金使用及管理情况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（一）项目资金（包括财政资金、自筹资金等）安排落实、总投入等情况分析。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项目支出350万元，占总支出45.75%，</w:t>
      </w:r>
      <w:r>
        <w:rPr>
          <w:rFonts w:hint="eastAsia" w:ascii="仿宋_GB2312" w:eastAsia="仿宋_GB2312"/>
          <w:sz w:val="32"/>
          <w:szCs w:val="32"/>
        </w:rPr>
        <w:t>较上年增加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万元，变化原因：项目增加。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二</w:t>
      </w:r>
      <w:r>
        <w:rPr>
          <w:rFonts w:eastAsia="仿宋_GB2312"/>
          <w:sz w:val="32"/>
          <w:szCs w:val="32"/>
        </w:rPr>
        <w:t>）项目资金（主要是指财政资金）实际使用情况分析。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项目支出350万元，资金足额、及时发放拨付到位。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项目资金管理情况分析，主要包括管理制度、办法的制订及执行情况。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Chars="20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根据各项法律法规制定了新圩江镇村级财务管理制度、成立了村级财务管理中心。保证资金足额、及时发放拨付到位。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三、项目组织实施情况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</w:t>
      </w:r>
      <w:r>
        <w:rPr>
          <w:rFonts w:hint="eastAsia" w:eastAsia="仿宋_GB2312"/>
          <w:sz w:val="32"/>
          <w:szCs w:val="32"/>
        </w:rPr>
        <w:t>制定村级财务制度，并实行村帐镇代理制度，严控“三公”经费的使用。资金由镇财政按时用银行转帐的方式将资金拨付到各村帐户，保证了资金的安全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2、</w:t>
      </w:r>
      <w:r>
        <w:rPr>
          <w:rFonts w:hint="eastAsia" w:eastAsia="仿宋_GB2312"/>
          <w:sz w:val="32"/>
          <w:szCs w:val="32"/>
        </w:rPr>
        <w:t>制定村级目标考核制度，对村主要工作职责和政府中心工作纳入绩效考核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、项目绩效</w:t>
      </w:r>
      <w:r>
        <w:rPr>
          <w:rFonts w:hint="eastAsia" w:eastAsia="黑体"/>
          <w:sz w:val="32"/>
          <w:szCs w:val="32"/>
        </w:rPr>
        <w:t>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、社会治安民意调查排名良好，民众反响较好；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、农村清洁工程每季度检查情况良好；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3、</w:t>
      </w:r>
      <w:r>
        <w:rPr>
          <w:rFonts w:hint="eastAsia" w:eastAsia="仿宋_GB2312"/>
          <w:sz w:val="32"/>
          <w:szCs w:val="32"/>
        </w:rPr>
        <w:t>经过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电话调查和下村走访，村干对党委政府工作的安排与协调满意度很高，电话调查与实人访谈的满意率在99%以上。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五</w:t>
      </w:r>
      <w:r>
        <w:rPr>
          <w:rFonts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</w:rPr>
        <w:t>结合《</w:t>
      </w:r>
      <w:r>
        <w:rPr>
          <w:rFonts w:hint="eastAsia" w:ascii="黑体" w:eastAsia="黑体"/>
          <w:sz w:val="32"/>
          <w:szCs w:val="32"/>
          <w:lang w:eastAsia="zh-CN"/>
        </w:rPr>
        <w:t>新圩江镇</w:t>
      </w:r>
      <w:r>
        <w:rPr>
          <w:rFonts w:hint="eastAsia" w:ascii="黑体" w:eastAsia="黑体"/>
          <w:sz w:val="32"/>
          <w:szCs w:val="32"/>
        </w:rPr>
        <w:t>专项资金绩效评价指标表》（见附件）的评价结果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确保了农村基层党组织和基层政权的稳定。农村税费改革后，村集体取消了三提五统，村级经费难以保障。再加上并村并组，村干部角色已悄然发生变化，市场经济条件下，再强调村干部的贡献已然行不通，一定的经济保障是维持村干部队伍稳定的基础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为管理型，知识型，年轻化村干部的出现，创造了条件。村级转移支付逐年增加，村干工资也逐年增加，对有志于带领乡民共同致富、开创一番事业的返乡青壮年以及立志实现自我价值、敢为人先的大学生村管们也解除了部分忧虑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3、公益事业建设有了一定保证。逐年增加的转移支付资金，使各村在保障正常运转的同时，可以拿出一部分资金用于普惠制公益事业建设。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六</w:t>
      </w:r>
      <w:r>
        <w:rPr>
          <w:rFonts w:eastAsia="黑体"/>
          <w:sz w:val="32"/>
          <w:szCs w:val="32"/>
        </w:rPr>
        <w:t>、其他需要说明的问题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建议：市场经济条件下集体经济遭受打击，以前靠集体支撑的农村基础设施建设和公益事业建设停滞不前。基层组织和农民迫切希望村级转移支付能加大力度，逐步将农田水利建设项目、公益事业建设项目纳入范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eastAsia="zh-CN"/>
        </w:rPr>
        <w:t>新圩江镇</w:t>
      </w:r>
      <w:r>
        <w:fldChar w:fldCharType="begin"/>
      </w:r>
      <w:r>
        <w:instrText xml:space="preserve"> HYPERLINK "file:///C:\\Users\\Administrator\\Desktop\\10.18\\绩效自评模板\\专项资金绩效评价指标表.docx"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专项资金绩效评价指标表</w:t>
      </w:r>
      <w:r>
        <w:rPr>
          <w:rFonts w:hint="eastAsia" w:ascii="仿宋" w:hAnsi="仿宋" w:eastAsia="仿宋"/>
          <w:sz w:val="32"/>
          <w:szCs w:val="32"/>
        </w:rPr>
        <w:fldChar w:fldCharType="end"/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东安县新圩江镇人民政府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2018年10月31日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AE2FDF"/>
    <w:multiLevelType w:val="singleLevel"/>
    <w:tmpl w:val="8BAE2FD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6362"/>
    <w:rsid w:val="002E6807"/>
    <w:rsid w:val="00336928"/>
    <w:rsid w:val="00336C44"/>
    <w:rsid w:val="00347F9B"/>
    <w:rsid w:val="00425A51"/>
    <w:rsid w:val="004A7F48"/>
    <w:rsid w:val="00503E76"/>
    <w:rsid w:val="0056201E"/>
    <w:rsid w:val="00581FCD"/>
    <w:rsid w:val="00873E88"/>
    <w:rsid w:val="00956362"/>
    <w:rsid w:val="00A626F9"/>
    <w:rsid w:val="00D9303D"/>
    <w:rsid w:val="00E13133"/>
    <w:rsid w:val="00E45E3F"/>
    <w:rsid w:val="23EC1613"/>
    <w:rsid w:val="7E13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标题 2 Char"/>
    <w:basedOn w:val="5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98</Words>
  <Characters>559</Characters>
  <Lines>4</Lines>
  <Paragraphs>1</Paragraphs>
  <TotalTime>12</TotalTime>
  <ScaleCrop>false</ScaleCrop>
  <LinksUpToDate>false</LinksUpToDate>
  <CharactersWithSpaces>656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2016-10-13T05:18:00Z</dcterms:created>
  <dc:creator>User</dc:creator>
  <cp:lastModifiedBy>滴滴答答1413976352</cp:lastModifiedBy>
  <dcterms:modified xsi:type="dcterms:W3CDTF">2018-12-11T01:49:02Z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