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0B90" w:rsidRDefault="00100B90" w:rsidP="00AA15E9">
      <w:pPr>
        <w:wordWrap w:val="0"/>
        <w:adjustRightInd w:val="0"/>
        <w:snapToGrid w:val="0"/>
        <w:spacing w:line="600" w:lineRule="exact"/>
        <w:ind w:firstLineChars="200" w:firstLine="31680"/>
        <w:jc w:val="right"/>
        <w:rPr>
          <w:rFonts w:eastAsia="仿宋_GB2312"/>
          <w:sz w:val="32"/>
          <w:szCs w:val="32"/>
        </w:rPr>
      </w:pPr>
    </w:p>
    <w:p w:rsidR="00100B90" w:rsidRDefault="00100B90" w:rsidP="00AA15E9">
      <w:pPr>
        <w:adjustRightInd w:val="0"/>
        <w:snapToGrid w:val="0"/>
        <w:spacing w:line="600" w:lineRule="exact"/>
        <w:ind w:firstLineChars="200" w:firstLine="31680"/>
        <w:jc w:val="right"/>
        <w:rPr>
          <w:rFonts w:eastAsia="仿宋_GB2312"/>
          <w:sz w:val="32"/>
          <w:szCs w:val="32"/>
        </w:rPr>
      </w:pPr>
    </w:p>
    <w:p w:rsidR="00100B90" w:rsidRPr="00101DC9" w:rsidRDefault="00100B90" w:rsidP="006F6E8F">
      <w:pPr>
        <w:widowControl/>
        <w:shd w:val="clear" w:color="auto" w:fill="FFFFFF"/>
        <w:spacing w:line="580" w:lineRule="atLeast"/>
        <w:jc w:val="center"/>
        <w:rPr>
          <w:rFonts w:ascii="黑体" w:eastAsia="黑体" w:hAnsi="黑体"/>
          <w:b/>
          <w:bCs/>
          <w:color w:val="666666"/>
          <w:w w:val="90"/>
          <w:kern w:val="0"/>
          <w:sz w:val="44"/>
          <w:szCs w:val="44"/>
        </w:rPr>
      </w:pPr>
      <w:r>
        <w:rPr>
          <w:rFonts w:ascii="黑体" w:eastAsia="黑体" w:hAnsi="黑体" w:cs="黑体" w:hint="eastAsia"/>
          <w:b/>
          <w:bCs/>
          <w:color w:val="222222"/>
          <w:w w:val="90"/>
          <w:kern w:val="0"/>
          <w:sz w:val="44"/>
          <w:szCs w:val="44"/>
          <w:bdr w:val="none" w:sz="0" w:space="0" w:color="auto" w:frame="1"/>
        </w:rPr>
        <w:t>东安县政务中心</w:t>
      </w:r>
      <w:r>
        <w:rPr>
          <w:rFonts w:ascii="黑体" w:eastAsia="黑体" w:hAnsi="黑体" w:cs="黑体"/>
          <w:b/>
          <w:bCs/>
          <w:color w:val="222222"/>
          <w:w w:val="90"/>
          <w:kern w:val="0"/>
          <w:sz w:val="44"/>
          <w:szCs w:val="44"/>
          <w:bdr w:val="none" w:sz="0" w:space="0" w:color="auto" w:frame="1"/>
        </w:rPr>
        <w:t>2018</w:t>
      </w:r>
      <w:r w:rsidRPr="00101DC9">
        <w:rPr>
          <w:rFonts w:ascii="黑体" w:eastAsia="黑体" w:hAnsi="黑体" w:cs="黑体" w:hint="eastAsia"/>
          <w:b/>
          <w:bCs/>
          <w:color w:val="222222"/>
          <w:w w:val="90"/>
          <w:kern w:val="0"/>
          <w:sz w:val="44"/>
          <w:szCs w:val="44"/>
          <w:bdr w:val="none" w:sz="0" w:space="0" w:color="auto" w:frame="1"/>
        </w:rPr>
        <w:t>年部门整体支出绩效评价报告</w:t>
      </w:r>
    </w:p>
    <w:p w:rsidR="00100B90" w:rsidRPr="00101DC9" w:rsidRDefault="00100B90" w:rsidP="006F6E8F">
      <w:pPr>
        <w:widowControl/>
        <w:shd w:val="clear" w:color="auto" w:fill="FFFFFF"/>
        <w:spacing w:line="580" w:lineRule="atLeast"/>
        <w:jc w:val="left"/>
        <w:rPr>
          <w:rFonts w:ascii="宋体"/>
          <w:b/>
          <w:bCs/>
          <w:color w:val="666666"/>
          <w:kern w:val="0"/>
          <w:sz w:val="36"/>
          <w:szCs w:val="36"/>
        </w:rPr>
      </w:pPr>
      <w:r w:rsidRPr="00101DC9">
        <w:rPr>
          <w:rFonts w:ascii="宋体" w:hAnsi="宋体" w:cs="宋体"/>
          <w:b/>
          <w:bCs/>
          <w:color w:val="222222"/>
          <w:kern w:val="0"/>
          <w:sz w:val="36"/>
          <w:szCs w:val="36"/>
          <w:bdr w:val="none" w:sz="0" w:space="0" w:color="auto" w:frame="1"/>
        </w:rPr>
        <w:t xml:space="preserve"> </w:t>
      </w:r>
    </w:p>
    <w:p w:rsidR="00100B90" w:rsidRPr="00673BC9" w:rsidRDefault="00100B90" w:rsidP="00AA15E9">
      <w:pPr>
        <w:widowControl/>
        <w:shd w:val="clear" w:color="auto" w:fill="FFFFFF"/>
        <w:autoSpaceDE w:val="0"/>
        <w:spacing w:line="600" w:lineRule="exact"/>
        <w:ind w:firstLineChars="200" w:firstLine="31680"/>
        <w:jc w:val="left"/>
        <w:rPr>
          <w:rFonts w:ascii="黑体" w:eastAsia="黑体" w:hAnsi="黑体"/>
          <w:b/>
          <w:bCs/>
          <w:color w:val="666666"/>
          <w:kern w:val="0"/>
          <w:sz w:val="32"/>
          <w:szCs w:val="32"/>
        </w:rPr>
      </w:pPr>
      <w:r w:rsidRPr="00673BC9">
        <w:rPr>
          <w:rFonts w:ascii="黑体" w:eastAsia="黑体" w:hAnsi="黑体" w:cs="黑体" w:hint="eastAsia"/>
          <w:b/>
          <w:bCs/>
          <w:color w:val="222222"/>
          <w:kern w:val="0"/>
          <w:sz w:val="32"/>
          <w:szCs w:val="32"/>
          <w:bdr w:val="none" w:sz="0" w:space="0" w:color="auto" w:frame="1"/>
        </w:rPr>
        <w:t>一、部门概况</w:t>
      </w:r>
    </w:p>
    <w:p w:rsidR="00100B90" w:rsidRPr="00673BC9" w:rsidRDefault="00100B90" w:rsidP="00AA15E9">
      <w:pPr>
        <w:ind w:leftChars="76" w:left="31680" w:firstLineChars="155" w:firstLine="31680"/>
        <w:rPr>
          <w:rFonts w:ascii="黑体" w:eastAsia="黑体" w:hAnsi="黑体"/>
          <w:b/>
          <w:bCs/>
          <w:sz w:val="32"/>
          <w:szCs w:val="32"/>
        </w:rPr>
      </w:pPr>
      <w:r w:rsidRPr="00673BC9">
        <w:rPr>
          <w:rFonts w:ascii="黑体" w:eastAsia="黑体" w:hAnsi="黑体" w:cs="黑体" w:hint="eastAsia"/>
          <w:b/>
          <w:bCs/>
          <w:sz w:val="32"/>
          <w:szCs w:val="32"/>
        </w:rPr>
        <w:t>（一）部门基本情况</w:t>
      </w:r>
    </w:p>
    <w:p w:rsidR="00100B90" w:rsidRPr="00673BC9" w:rsidRDefault="00100B90" w:rsidP="00AA15E9">
      <w:pPr>
        <w:ind w:leftChars="76" w:left="31680" w:firstLineChars="155" w:firstLine="31680"/>
        <w:rPr>
          <w:rFonts w:ascii="黑体" w:eastAsia="黑体" w:hAnsi="黑体"/>
          <w:b/>
          <w:bCs/>
          <w:sz w:val="32"/>
          <w:szCs w:val="32"/>
        </w:rPr>
      </w:pPr>
      <w:r w:rsidRPr="00673BC9">
        <w:rPr>
          <w:rFonts w:ascii="黑体" w:eastAsia="黑体" w:hAnsi="黑体" w:cs="黑体"/>
          <w:b/>
          <w:bCs/>
          <w:sz w:val="32"/>
          <w:szCs w:val="32"/>
        </w:rPr>
        <w:t>1</w:t>
      </w:r>
      <w:r w:rsidRPr="00673BC9">
        <w:rPr>
          <w:rFonts w:ascii="黑体" w:eastAsia="黑体" w:hAnsi="黑体" w:cs="黑体" w:hint="eastAsia"/>
          <w:b/>
          <w:bCs/>
          <w:sz w:val="32"/>
          <w:szCs w:val="32"/>
        </w:rPr>
        <w:t>、单位机构、人员情况</w:t>
      </w:r>
    </w:p>
    <w:p w:rsidR="00100B90" w:rsidRPr="00673BC9" w:rsidRDefault="00100B90" w:rsidP="00AA15E9">
      <w:pPr>
        <w:tabs>
          <w:tab w:val="left" w:pos="420"/>
          <w:tab w:val="left" w:pos="840"/>
          <w:tab w:val="left" w:pos="1260"/>
          <w:tab w:val="left" w:pos="1680"/>
          <w:tab w:val="left" w:pos="2100"/>
          <w:tab w:val="left" w:pos="2520"/>
          <w:tab w:val="left" w:pos="2940"/>
          <w:tab w:val="left" w:pos="3360"/>
          <w:tab w:val="left" w:pos="3780"/>
          <w:tab w:val="left" w:pos="4200"/>
          <w:tab w:val="left" w:pos="4620"/>
          <w:tab w:val="left" w:pos="5040"/>
          <w:tab w:val="left" w:pos="5460"/>
          <w:tab w:val="left" w:pos="5880"/>
        </w:tabs>
        <w:ind w:firstLineChars="200" w:firstLine="31680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东安</w:t>
      </w:r>
      <w:r w:rsidRPr="00673BC9">
        <w:rPr>
          <w:rFonts w:ascii="黑体" w:eastAsia="黑体" w:hAnsi="黑体" w:cs="黑体" w:hint="eastAsia"/>
          <w:sz w:val="32"/>
          <w:szCs w:val="32"/>
        </w:rPr>
        <w:t>县政务中心核定编制共</w:t>
      </w:r>
      <w:r w:rsidRPr="00673BC9">
        <w:rPr>
          <w:rFonts w:ascii="黑体" w:eastAsia="黑体" w:hAnsi="黑体" w:cs="黑体"/>
          <w:sz w:val="32"/>
          <w:szCs w:val="32"/>
        </w:rPr>
        <w:t>11</w:t>
      </w:r>
      <w:r w:rsidRPr="00673BC9">
        <w:rPr>
          <w:rFonts w:ascii="黑体" w:eastAsia="黑体" w:hAnsi="黑体" w:cs="黑体" w:hint="eastAsia"/>
          <w:sz w:val="32"/>
          <w:szCs w:val="32"/>
        </w:rPr>
        <w:t>人，</w:t>
      </w:r>
      <w:r>
        <w:rPr>
          <w:rFonts w:ascii="黑体" w:eastAsia="黑体" w:hAnsi="黑体" w:cs="黑体" w:hint="eastAsia"/>
          <w:sz w:val="32"/>
          <w:szCs w:val="32"/>
        </w:rPr>
        <w:t>实际</w:t>
      </w:r>
      <w:r>
        <w:rPr>
          <w:rFonts w:ascii="黑体" w:eastAsia="黑体" w:hAnsi="黑体" w:cs="黑体"/>
          <w:sz w:val="32"/>
          <w:szCs w:val="32"/>
        </w:rPr>
        <w:t>10</w:t>
      </w:r>
      <w:r>
        <w:rPr>
          <w:rFonts w:ascii="黑体" w:eastAsia="黑体" w:hAnsi="黑体" w:cs="黑体" w:hint="eastAsia"/>
          <w:sz w:val="32"/>
          <w:szCs w:val="32"/>
        </w:rPr>
        <w:t>人，</w:t>
      </w:r>
      <w:r w:rsidRPr="00673BC9">
        <w:rPr>
          <w:rFonts w:ascii="黑体" w:eastAsia="黑体" w:hAnsi="黑体" w:cs="黑体" w:hint="eastAsia"/>
          <w:sz w:val="32"/>
          <w:szCs w:val="32"/>
        </w:rPr>
        <w:t>其中政府采购中心核定编制</w:t>
      </w:r>
      <w:r w:rsidRPr="00673BC9">
        <w:rPr>
          <w:rFonts w:ascii="黑体" w:eastAsia="黑体" w:hAnsi="黑体" w:cs="黑体"/>
          <w:sz w:val="32"/>
          <w:szCs w:val="32"/>
        </w:rPr>
        <w:t>3</w:t>
      </w:r>
      <w:r w:rsidRPr="00673BC9">
        <w:rPr>
          <w:rFonts w:ascii="黑体" w:eastAsia="黑体" w:hAnsi="黑体" w:cs="黑体" w:hint="eastAsia"/>
          <w:sz w:val="32"/>
          <w:szCs w:val="32"/>
        </w:rPr>
        <w:t>人，政务中心</w:t>
      </w:r>
      <w:r>
        <w:rPr>
          <w:rFonts w:ascii="黑体" w:eastAsia="黑体" w:hAnsi="黑体" w:cs="黑体"/>
          <w:sz w:val="32"/>
          <w:szCs w:val="32"/>
        </w:rPr>
        <w:t>7</w:t>
      </w:r>
      <w:r w:rsidRPr="00673BC9">
        <w:rPr>
          <w:rFonts w:ascii="黑体" w:eastAsia="黑体" w:hAnsi="黑体" w:cs="黑体" w:hint="eastAsia"/>
          <w:sz w:val="32"/>
          <w:szCs w:val="32"/>
        </w:rPr>
        <w:t>人，共</w:t>
      </w:r>
      <w:r>
        <w:rPr>
          <w:rFonts w:ascii="黑体" w:eastAsia="黑体" w:hAnsi="黑体" w:cs="黑体"/>
          <w:sz w:val="32"/>
          <w:szCs w:val="32"/>
        </w:rPr>
        <w:t>10</w:t>
      </w:r>
      <w:r w:rsidRPr="00673BC9">
        <w:rPr>
          <w:rFonts w:ascii="黑体" w:eastAsia="黑体" w:hAnsi="黑体" w:cs="黑体" w:hint="eastAsia"/>
          <w:sz w:val="32"/>
          <w:szCs w:val="32"/>
        </w:rPr>
        <w:t>人。</w:t>
      </w:r>
    </w:p>
    <w:p w:rsidR="00100B90" w:rsidRPr="00673BC9" w:rsidRDefault="00100B90" w:rsidP="00AA15E9">
      <w:pPr>
        <w:ind w:leftChars="76" w:left="31680" w:firstLineChars="155" w:firstLine="31680"/>
        <w:rPr>
          <w:rFonts w:ascii="黑体" w:eastAsia="黑体" w:hAnsi="黑体"/>
          <w:b/>
          <w:bCs/>
          <w:sz w:val="32"/>
          <w:szCs w:val="32"/>
        </w:rPr>
      </w:pPr>
      <w:r w:rsidRPr="00673BC9">
        <w:rPr>
          <w:rFonts w:ascii="黑体" w:eastAsia="黑体" w:hAnsi="黑体" w:cs="黑体"/>
          <w:b/>
          <w:bCs/>
          <w:sz w:val="32"/>
          <w:szCs w:val="32"/>
        </w:rPr>
        <w:t>2</w:t>
      </w:r>
      <w:r w:rsidRPr="00673BC9">
        <w:rPr>
          <w:rFonts w:ascii="黑体" w:eastAsia="黑体" w:hAnsi="黑体" w:cs="黑体" w:hint="eastAsia"/>
          <w:b/>
          <w:bCs/>
          <w:sz w:val="32"/>
          <w:szCs w:val="32"/>
        </w:rPr>
        <w:t>、政务中心的主要职责</w:t>
      </w:r>
    </w:p>
    <w:p w:rsidR="00100B90" w:rsidRPr="00673BC9" w:rsidRDefault="00100B90" w:rsidP="006F6E8F">
      <w:pPr>
        <w:tabs>
          <w:tab w:val="left" w:pos="420"/>
          <w:tab w:val="left" w:pos="840"/>
          <w:tab w:val="left" w:pos="1260"/>
          <w:tab w:val="left" w:pos="1680"/>
          <w:tab w:val="left" w:pos="2100"/>
          <w:tab w:val="left" w:pos="2520"/>
          <w:tab w:val="left" w:pos="2940"/>
          <w:tab w:val="left" w:pos="3360"/>
          <w:tab w:val="left" w:pos="3780"/>
          <w:tab w:val="left" w:pos="4200"/>
          <w:tab w:val="left" w:pos="4620"/>
          <w:tab w:val="left" w:pos="5040"/>
          <w:tab w:val="left" w:pos="5460"/>
          <w:tab w:val="left" w:pos="5880"/>
        </w:tabs>
        <w:ind w:firstLine="600"/>
        <w:rPr>
          <w:rFonts w:ascii="黑体" w:eastAsia="黑体" w:hAnsi="黑体"/>
          <w:sz w:val="32"/>
          <w:szCs w:val="32"/>
        </w:rPr>
      </w:pPr>
      <w:r w:rsidRPr="00673BC9">
        <w:rPr>
          <w:rFonts w:ascii="黑体" w:eastAsia="黑体" w:hAnsi="黑体" w:cs="黑体" w:hint="eastAsia"/>
          <w:sz w:val="32"/>
          <w:szCs w:val="32"/>
        </w:rPr>
        <w:t>负责对纳入政务中心办公的单位进行监督管理和协调，受理各类政务的咨询、投诉，发布有关政务信息，指导督促全县政务公开工作，监督考核政务公开承诺事项及抓好政府采购中心管理等工作。</w:t>
      </w:r>
    </w:p>
    <w:p w:rsidR="00100B90" w:rsidRPr="00673BC9" w:rsidRDefault="00100B90" w:rsidP="00AA15E9">
      <w:pPr>
        <w:ind w:firstLineChars="196" w:firstLine="31680"/>
        <w:rPr>
          <w:rFonts w:ascii="黑体" w:eastAsia="黑体" w:hAnsi="黑体"/>
          <w:b/>
          <w:bCs/>
          <w:sz w:val="32"/>
          <w:szCs w:val="32"/>
        </w:rPr>
      </w:pPr>
      <w:r w:rsidRPr="00673BC9">
        <w:rPr>
          <w:rFonts w:ascii="黑体" w:eastAsia="黑体" w:hAnsi="黑体" w:cs="黑体" w:hint="eastAsia"/>
          <w:b/>
          <w:bCs/>
          <w:sz w:val="32"/>
          <w:szCs w:val="32"/>
        </w:rPr>
        <w:t>（二）部门整体支出规模、使用方向和主要内容、涉及范围</w:t>
      </w:r>
    </w:p>
    <w:p w:rsidR="00100B90" w:rsidRPr="00673BC9" w:rsidRDefault="00100B90" w:rsidP="00AA15E9">
      <w:pPr>
        <w:ind w:firstLineChars="196" w:firstLine="31680"/>
        <w:rPr>
          <w:rFonts w:ascii="黑体" w:eastAsia="黑体" w:hAnsi="黑体"/>
          <w:b/>
          <w:bCs/>
          <w:sz w:val="32"/>
          <w:szCs w:val="32"/>
        </w:rPr>
      </w:pPr>
      <w:r w:rsidRPr="00673BC9">
        <w:rPr>
          <w:rFonts w:ascii="黑体" w:eastAsia="黑体" w:hAnsi="黑体" w:cs="黑体"/>
          <w:b/>
          <w:bCs/>
          <w:sz w:val="32"/>
          <w:szCs w:val="32"/>
        </w:rPr>
        <w:t>1</w:t>
      </w:r>
      <w:r w:rsidRPr="00673BC9">
        <w:rPr>
          <w:rFonts w:ascii="黑体" w:eastAsia="黑体" w:hAnsi="黑体" w:cs="黑体" w:hint="eastAsia"/>
          <w:b/>
          <w:bCs/>
          <w:sz w:val="32"/>
          <w:szCs w:val="32"/>
        </w:rPr>
        <w:t>、</w:t>
      </w:r>
      <w:r>
        <w:rPr>
          <w:rFonts w:ascii="黑体" w:eastAsia="黑体" w:hAnsi="黑体" w:cs="黑体"/>
          <w:b/>
          <w:bCs/>
          <w:sz w:val="32"/>
          <w:szCs w:val="32"/>
        </w:rPr>
        <w:t>2018</w:t>
      </w:r>
      <w:r w:rsidRPr="00673BC9">
        <w:rPr>
          <w:rFonts w:ascii="黑体" w:eastAsia="黑体" w:hAnsi="黑体" w:cs="黑体" w:hint="eastAsia"/>
          <w:b/>
          <w:bCs/>
          <w:sz w:val="32"/>
          <w:szCs w:val="32"/>
        </w:rPr>
        <w:t>年预算支出规模</w:t>
      </w:r>
    </w:p>
    <w:p w:rsidR="00100B90" w:rsidRPr="00673BC9" w:rsidRDefault="00100B90" w:rsidP="00AA15E9">
      <w:pPr>
        <w:ind w:firstLineChars="196" w:firstLine="31680"/>
        <w:rPr>
          <w:rFonts w:ascii="黑体" w:eastAsia="黑体" w:hAnsi="黑体"/>
          <w:b/>
          <w:bCs/>
          <w:sz w:val="32"/>
          <w:szCs w:val="32"/>
        </w:rPr>
      </w:pPr>
      <w:r w:rsidRPr="00673BC9">
        <w:rPr>
          <w:rFonts w:ascii="黑体" w:eastAsia="黑体" w:hAnsi="黑体" w:cs="黑体" w:hint="eastAsia"/>
          <w:b/>
          <w:bCs/>
          <w:sz w:val="32"/>
          <w:szCs w:val="32"/>
        </w:rPr>
        <w:t>（</w:t>
      </w:r>
      <w:r w:rsidRPr="00673BC9">
        <w:rPr>
          <w:rFonts w:ascii="黑体" w:eastAsia="黑体" w:hAnsi="黑体" w:cs="黑体"/>
          <w:b/>
          <w:bCs/>
          <w:sz w:val="32"/>
          <w:szCs w:val="32"/>
        </w:rPr>
        <w:t>1</w:t>
      </w:r>
      <w:r w:rsidRPr="00673BC9">
        <w:rPr>
          <w:rFonts w:ascii="黑体" w:eastAsia="黑体" w:hAnsi="黑体" w:cs="黑体" w:hint="eastAsia"/>
          <w:b/>
          <w:bCs/>
          <w:sz w:val="32"/>
          <w:szCs w:val="32"/>
        </w:rPr>
        <w:t>）预算资金情况</w:t>
      </w:r>
    </w:p>
    <w:p w:rsidR="00100B90" w:rsidRPr="00673BC9" w:rsidRDefault="00100B90" w:rsidP="00AA15E9">
      <w:pPr>
        <w:ind w:leftChars="76" w:left="31680" w:firstLineChars="155" w:firstLine="31680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cs="黑体"/>
          <w:sz w:val="32"/>
          <w:szCs w:val="32"/>
        </w:rPr>
        <w:t>2018</w:t>
      </w:r>
      <w:r w:rsidRPr="00673BC9">
        <w:rPr>
          <w:rFonts w:ascii="黑体" w:eastAsia="黑体" w:hAnsi="黑体" w:cs="黑体" w:hint="eastAsia"/>
          <w:sz w:val="32"/>
          <w:szCs w:val="32"/>
        </w:rPr>
        <w:t>年年初预算</w:t>
      </w:r>
      <w:r>
        <w:rPr>
          <w:rFonts w:ascii="黑体" w:eastAsia="黑体" w:hAnsi="黑体" w:cs="黑体"/>
          <w:sz w:val="32"/>
          <w:szCs w:val="32"/>
        </w:rPr>
        <w:t>202.4877</w:t>
      </w:r>
      <w:r w:rsidRPr="00673BC9">
        <w:rPr>
          <w:rFonts w:ascii="黑体" w:eastAsia="黑体" w:hAnsi="黑体" w:cs="黑体" w:hint="eastAsia"/>
          <w:sz w:val="32"/>
          <w:szCs w:val="32"/>
        </w:rPr>
        <w:t>万元，财政拨款支出</w:t>
      </w:r>
      <w:r>
        <w:rPr>
          <w:rFonts w:ascii="黑体" w:eastAsia="黑体" w:hAnsi="黑体" w:cs="黑体"/>
          <w:sz w:val="32"/>
          <w:szCs w:val="32"/>
        </w:rPr>
        <w:t>202.4877</w:t>
      </w:r>
      <w:r w:rsidRPr="00673BC9">
        <w:rPr>
          <w:rFonts w:ascii="黑体" w:eastAsia="黑体" w:hAnsi="黑体" w:cs="黑体" w:hint="eastAsia"/>
          <w:sz w:val="32"/>
          <w:szCs w:val="32"/>
        </w:rPr>
        <w:t>万元，与去年同比持平。其中：财政拨款</w:t>
      </w:r>
      <w:r>
        <w:rPr>
          <w:rFonts w:ascii="黑体" w:eastAsia="黑体" w:hAnsi="黑体" w:cs="黑体"/>
          <w:sz w:val="32"/>
          <w:szCs w:val="32"/>
        </w:rPr>
        <w:t>202.4877</w:t>
      </w:r>
      <w:r w:rsidRPr="00673BC9">
        <w:rPr>
          <w:rFonts w:ascii="黑体" w:eastAsia="黑体" w:hAnsi="黑体" w:cs="黑体" w:hint="eastAsia"/>
          <w:sz w:val="32"/>
          <w:szCs w:val="32"/>
        </w:rPr>
        <w:t>万元。支出预算</w:t>
      </w:r>
      <w:r>
        <w:rPr>
          <w:rFonts w:ascii="黑体" w:eastAsia="黑体" w:hAnsi="黑体" w:cs="黑体"/>
          <w:sz w:val="32"/>
          <w:szCs w:val="32"/>
        </w:rPr>
        <w:t>202.4877</w:t>
      </w:r>
      <w:r w:rsidRPr="00673BC9">
        <w:rPr>
          <w:rFonts w:ascii="黑体" w:eastAsia="黑体" w:hAnsi="黑体" w:cs="黑体" w:hint="eastAsia"/>
          <w:sz w:val="32"/>
          <w:szCs w:val="32"/>
        </w:rPr>
        <w:t>万元，其中，基本支出</w:t>
      </w:r>
      <w:r>
        <w:rPr>
          <w:rFonts w:ascii="黑体" w:eastAsia="黑体" w:hAnsi="黑体" w:cs="黑体"/>
          <w:sz w:val="32"/>
          <w:szCs w:val="32"/>
        </w:rPr>
        <w:t>92.4877</w:t>
      </w:r>
      <w:r w:rsidRPr="00673BC9">
        <w:rPr>
          <w:rFonts w:ascii="黑体" w:eastAsia="黑体" w:hAnsi="黑体" w:cs="黑体" w:hint="eastAsia"/>
          <w:sz w:val="32"/>
          <w:szCs w:val="32"/>
        </w:rPr>
        <w:t>万元，项目支出</w:t>
      </w:r>
      <w:r>
        <w:rPr>
          <w:rFonts w:ascii="黑体" w:eastAsia="黑体" w:hAnsi="黑体" w:cs="黑体"/>
          <w:sz w:val="32"/>
          <w:szCs w:val="32"/>
        </w:rPr>
        <w:t>110</w:t>
      </w:r>
      <w:r w:rsidRPr="00673BC9">
        <w:rPr>
          <w:rFonts w:ascii="黑体" w:eastAsia="黑体" w:hAnsi="黑体" w:cs="黑体" w:hint="eastAsia"/>
          <w:sz w:val="32"/>
          <w:szCs w:val="32"/>
        </w:rPr>
        <w:t>万元。</w:t>
      </w:r>
    </w:p>
    <w:p w:rsidR="00100B90" w:rsidRPr="00673BC9" w:rsidRDefault="00100B90" w:rsidP="00AA15E9">
      <w:pPr>
        <w:ind w:firstLineChars="196" w:firstLine="31680"/>
        <w:rPr>
          <w:rFonts w:ascii="黑体" w:eastAsia="黑体" w:hAnsi="黑体"/>
          <w:b/>
          <w:bCs/>
          <w:sz w:val="32"/>
          <w:szCs w:val="32"/>
        </w:rPr>
      </w:pPr>
      <w:r w:rsidRPr="00673BC9">
        <w:rPr>
          <w:rFonts w:ascii="黑体" w:eastAsia="黑体" w:hAnsi="黑体" w:cs="黑体" w:hint="eastAsia"/>
          <w:b/>
          <w:bCs/>
          <w:sz w:val="32"/>
          <w:szCs w:val="32"/>
        </w:rPr>
        <w:t>（</w:t>
      </w:r>
      <w:r w:rsidRPr="00673BC9">
        <w:rPr>
          <w:rFonts w:ascii="黑体" w:eastAsia="黑体" w:hAnsi="黑体" w:cs="黑体"/>
          <w:b/>
          <w:bCs/>
          <w:sz w:val="32"/>
          <w:szCs w:val="32"/>
        </w:rPr>
        <w:t>2</w:t>
      </w:r>
      <w:r w:rsidRPr="00673BC9">
        <w:rPr>
          <w:rFonts w:ascii="黑体" w:eastAsia="黑体" w:hAnsi="黑体" w:cs="黑体" w:hint="eastAsia"/>
          <w:b/>
          <w:bCs/>
          <w:sz w:val="32"/>
          <w:szCs w:val="32"/>
        </w:rPr>
        <w:t>）整体支出使用范围、方向和内容</w:t>
      </w:r>
    </w:p>
    <w:p w:rsidR="00100B90" w:rsidRPr="00673BC9" w:rsidRDefault="00100B90" w:rsidP="00AA15E9">
      <w:pPr>
        <w:ind w:leftChars="76" w:left="31680" w:firstLineChars="155" w:firstLine="31680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cs="黑体"/>
          <w:sz w:val="32"/>
          <w:szCs w:val="32"/>
        </w:rPr>
        <w:t>2018</w:t>
      </w:r>
      <w:r w:rsidRPr="00673BC9">
        <w:rPr>
          <w:rFonts w:ascii="黑体" w:eastAsia="黑体" w:hAnsi="黑体" w:cs="黑体" w:hint="eastAsia"/>
          <w:sz w:val="32"/>
          <w:szCs w:val="32"/>
        </w:rPr>
        <w:t>年财政拨款支出按用途划，基本支出</w:t>
      </w:r>
      <w:r>
        <w:rPr>
          <w:rFonts w:ascii="黑体" w:eastAsia="黑体" w:hAnsi="黑体" w:cs="黑体"/>
          <w:sz w:val="32"/>
          <w:szCs w:val="32"/>
        </w:rPr>
        <w:t>92.4877</w:t>
      </w:r>
      <w:r w:rsidRPr="00673BC9">
        <w:rPr>
          <w:rFonts w:ascii="黑体" w:eastAsia="黑体" w:hAnsi="黑体" w:cs="黑体" w:hint="eastAsia"/>
          <w:sz w:val="32"/>
          <w:szCs w:val="32"/>
        </w:rPr>
        <w:t>万元，其中：人员经费支出</w:t>
      </w:r>
      <w:r>
        <w:rPr>
          <w:rFonts w:ascii="黑体" w:eastAsia="黑体" w:hAnsi="黑体" w:cs="黑体"/>
          <w:sz w:val="32"/>
          <w:szCs w:val="32"/>
        </w:rPr>
        <w:t>70</w:t>
      </w:r>
      <w:r w:rsidRPr="00673BC9">
        <w:rPr>
          <w:rFonts w:ascii="黑体" w:eastAsia="黑体" w:hAnsi="黑体" w:cs="黑体" w:hint="eastAsia"/>
          <w:sz w:val="32"/>
          <w:szCs w:val="32"/>
        </w:rPr>
        <w:t>万元，日常公用经费支出：</w:t>
      </w:r>
      <w:r>
        <w:rPr>
          <w:rFonts w:ascii="黑体" w:eastAsia="黑体" w:hAnsi="黑体" w:cs="黑体"/>
          <w:sz w:val="32"/>
          <w:szCs w:val="32"/>
        </w:rPr>
        <w:t>22.4877</w:t>
      </w:r>
      <w:r w:rsidRPr="00673BC9">
        <w:rPr>
          <w:rFonts w:ascii="黑体" w:eastAsia="黑体" w:hAnsi="黑体" w:cs="黑体" w:hint="eastAsia"/>
          <w:sz w:val="32"/>
          <w:szCs w:val="32"/>
        </w:rPr>
        <w:t>万元，项目支出为</w:t>
      </w:r>
      <w:r>
        <w:rPr>
          <w:rFonts w:ascii="黑体" w:eastAsia="黑体" w:hAnsi="黑体" w:cs="黑体"/>
          <w:sz w:val="32"/>
          <w:szCs w:val="32"/>
        </w:rPr>
        <w:t>110</w:t>
      </w:r>
      <w:r w:rsidRPr="00673BC9">
        <w:rPr>
          <w:rFonts w:ascii="黑体" w:eastAsia="黑体" w:hAnsi="黑体" w:cs="黑体" w:hint="eastAsia"/>
          <w:sz w:val="32"/>
          <w:szCs w:val="32"/>
        </w:rPr>
        <w:t>万元。</w:t>
      </w:r>
    </w:p>
    <w:p w:rsidR="00100B90" w:rsidRPr="00673BC9" w:rsidRDefault="00100B90" w:rsidP="00AA15E9">
      <w:pPr>
        <w:ind w:firstLineChars="196" w:firstLine="31680"/>
        <w:rPr>
          <w:rFonts w:ascii="黑体" w:eastAsia="黑体" w:hAnsi="黑体"/>
          <w:b/>
          <w:bCs/>
          <w:sz w:val="32"/>
          <w:szCs w:val="32"/>
        </w:rPr>
      </w:pPr>
      <w:r w:rsidRPr="00673BC9">
        <w:rPr>
          <w:rFonts w:ascii="黑体" w:eastAsia="黑体" w:hAnsi="黑体" w:cs="黑体"/>
          <w:b/>
          <w:bCs/>
          <w:sz w:val="32"/>
          <w:szCs w:val="32"/>
        </w:rPr>
        <w:t>2</w:t>
      </w:r>
      <w:r w:rsidRPr="00673BC9">
        <w:rPr>
          <w:rFonts w:ascii="黑体" w:eastAsia="黑体" w:hAnsi="黑体" w:cs="黑体" w:hint="eastAsia"/>
          <w:b/>
          <w:bCs/>
          <w:sz w:val="32"/>
          <w:szCs w:val="32"/>
        </w:rPr>
        <w:t>、</w:t>
      </w:r>
      <w:r>
        <w:rPr>
          <w:rFonts w:ascii="黑体" w:eastAsia="黑体" w:hAnsi="黑体" w:cs="黑体"/>
          <w:b/>
          <w:bCs/>
          <w:sz w:val="32"/>
          <w:szCs w:val="32"/>
        </w:rPr>
        <w:t>2018</w:t>
      </w:r>
      <w:r w:rsidRPr="00673BC9">
        <w:rPr>
          <w:rFonts w:ascii="黑体" w:eastAsia="黑体" w:hAnsi="黑体" w:cs="黑体" w:hint="eastAsia"/>
          <w:b/>
          <w:bCs/>
          <w:sz w:val="32"/>
          <w:szCs w:val="32"/>
        </w:rPr>
        <w:t>年年度预算收支决算情况</w:t>
      </w:r>
    </w:p>
    <w:p w:rsidR="00100B90" w:rsidRPr="00673BC9" w:rsidRDefault="00100B90" w:rsidP="00AA15E9">
      <w:pPr>
        <w:ind w:leftChars="76" w:left="31680" w:firstLineChars="205" w:firstLine="31680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cs="黑体"/>
          <w:sz w:val="32"/>
          <w:szCs w:val="32"/>
        </w:rPr>
        <w:t>2018</w:t>
      </w:r>
      <w:r w:rsidRPr="00673BC9">
        <w:rPr>
          <w:rFonts w:ascii="黑体" w:eastAsia="黑体" w:hAnsi="黑体" w:cs="黑体" w:hint="eastAsia"/>
          <w:sz w:val="32"/>
          <w:szCs w:val="32"/>
        </w:rPr>
        <w:t>年收入预算支出</w:t>
      </w:r>
      <w:r>
        <w:rPr>
          <w:rFonts w:ascii="黑体" w:eastAsia="黑体" w:hAnsi="黑体" w:cs="黑体"/>
          <w:sz w:val="32"/>
          <w:szCs w:val="32"/>
        </w:rPr>
        <w:t>202.4877</w:t>
      </w:r>
      <w:r w:rsidRPr="00673BC9">
        <w:rPr>
          <w:rFonts w:ascii="黑体" w:eastAsia="黑体" w:hAnsi="黑体" w:cs="黑体" w:hint="eastAsia"/>
          <w:sz w:val="32"/>
          <w:szCs w:val="32"/>
        </w:rPr>
        <w:t>万元，支出决算</w:t>
      </w:r>
      <w:r>
        <w:rPr>
          <w:rFonts w:ascii="黑体" w:eastAsia="黑体" w:hAnsi="黑体" w:cs="黑体"/>
          <w:sz w:val="32"/>
          <w:szCs w:val="32"/>
        </w:rPr>
        <w:t>202.4877</w:t>
      </w:r>
      <w:r w:rsidRPr="00673BC9">
        <w:rPr>
          <w:rFonts w:ascii="黑体" w:eastAsia="黑体" w:hAnsi="黑体" w:cs="黑体" w:hint="eastAsia"/>
          <w:sz w:val="32"/>
          <w:szCs w:val="32"/>
        </w:rPr>
        <w:t>万元，其中：人员经费支出</w:t>
      </w:r>
      <w:r>
        <w:rPr>
          <w:rFonts w:ascii="黑体" w:eastAsia="黑体" w:hAnsi="黑体" w:cs="黑体"/>
          <w:sz w:val="32"/>
          <w:szCs w:val="32"/>
        </w:rPr>
        <w:t>70</w:t>
      </w:r>
      <w:r w:rsidRPr="00673BC9">
        <w:rPr>
          <w:rFonts w:ascii="黑体" w:eastAsia="黑体" w:hAnsi="黑体" w:cs="黑体" w:hint="eastAsia"/>
          <w:sz w:val="32"/>
          <w:szCs w:val="32"/>
        </w:rPr>
        <w:t>万元，增加</w:t>
      </w:r>
      <w:r>
        <w:rPr>
          <w:rFonts w:ascii="黑体" w:eastAsia="黑体" w:hAnsi="黑体" w:cs="黑体"/>
          <w:sz w:val="32"/>
          <w:szCs w:val="32"/>
        </w:rPr>
        <w:t>2</w:t>
      </w:r>
      <w:r w:rsidRPr="00673BC9">
        <w:rPr>
          <w:rFonts w:ascii="黑体" w:eastAsia="黑体" w:hAnsi="黑体" w:cs="黑体"/>
          <w:sz w:val="32"/>
          <w:szCs w:val="32"/>
        </w:rPr>
        <w:t>1.9</w:t>
      </w:r>
      <w:r w:rsidRPr="00673BC9">
        <w:rPr>
          <w:rFonts w:ascii="黑体" w:eastAsia="黑体" w:hAnsi="黑体" w:cs="黑体" w:hint="eastAsia"/>
          <w:sz w:val="32"/>
          <w:szCs w:val="32"/>
        </w:rPr>
        <w:t>万元，同比增加</w:t>
      </w:r>
      <w:r>
        <w:rPr>
          <w:rFonts w:ascii="黑体" w:eastAsia="黑体" w:hAnsi="黑体" w:cs="黑体"/>
          <w:sz w:val="32"/>
          <w:szCs w:val="32"/>
        </w:rPr>
        <w:t>30</w:t>
      </w:r>
      <w:r w:rsidRPr="00673BC9">
        <w:rPr>
          <w:rFonts w:ascii="黑体" w:eastAsia="黑体" w:hAnsi="黑体" w:cs="黑体"/>
          <w:sz w:val="32"/>
          <w:szCs w:val="32"/>
        </w:rPr>
        <w:t>%</w:t>
      </w:r>
      <w:r w:rsidRPr="00673BC9">
        <w:rPr>
          <w:rFonts w:ascii="黑体" w:eastAsia="黑体" w:hAnsi="黑体" w:cs="黑体" w:hint="eastAsia"/>
          <w:sz w:val="32"/>
          <w:szCs w:val="32"/>
        </w:rPr>
        <w:t>，主要原因</w:t>
      </w:r>
      <w:r w:rsidRPr="00673BC9">
        <w:rPr>
          <w:rFonts w:ascii="黑体" w:eastAsia="黑体" w:hAnsi="黑体" w:cs="黑体"/>
          <w:sz w:val="32"/>
          <w:szCs w:val="32"/>
        </w:rPr>
        <w:t>:</w:t>
      </w:r>
      <w:r w:rsidRPr="00673BC9">
        <w:rPr>
          <w:rFonts w:ascii="黑体" w:eastAsia="黑体" w:hAnsi="黑体" w:cs="黑体" w:hint="eastAsia"/>
          <w:sz w:val="32"/>
          <w:szCs w:val="32"/>
        </w:rPr>
        <w:t>是</w:t>
      </w:r>
      <w:r>
        <w:rPr>
          <w:rFonts w:ascii="黑体" w:eastAsia="黑体" w:hAnsi="黑体" w:cs="黑体"/>
          <w:sz w:val="32"/>
          <w:szCs w:val="32"/>
        </w:rPr>
        <w:t>2018</w:t>
      </w:r>
      <w:r w:rsidRPr="00673BC9">
        <w:rPr>
          <w:rFonts w:ascii="黑体" w:eastAsia="黑体" w:hAnsi="黑体" w:cs="黑体" w:hint="eastAsia"/>
          <w:sz w:val="32"/>
          <w:szCs w:val="32"/>
        </w:rPr>
        <w:t>年人员增加工资，调整津补贴。而日常办公经费支出</w:t>
      </w:r>
      <w:r>
        <w:rPr>
          <w:rFonts w:ascii="黑体" w:eastAsia="黑体" w:hAnsi="黑体" w:cs="黑体"/>
          <w:sz w:val="32"/>
          <w:szCs w:val="32"/>
        </w:rPr>
        <w:t>22.4877</w:t>
      </w:r>
      <w:r w:rsidRPr="00673BC9">
        <w:rPr>
          <w:rFonts w:ascii="黑体" w:eastAsia="黑体" w:hAnsi="黑体" w:cs="黑体" w:hint="eastAsia"/>
          <w:sz w:val="32"/>
          <w:szCs w:val="32"/>
        </w:rPr>
        <w:t>万元，减少</w:t>
      </w:r>
      <w:r>
        <w:rPr>
          <w:rFonts w:ascii="黑体" w:eastAsia="黑体" w:hAnsi="黑体" w:cs="黑体"/>
          <w:sz w:val="32"/>
          <w:szCs w:val="32"/>
        </w:rPr>
        <w:t>79</w:t>
      </w:r>
      <w:r w:rsidRPr="00673BC9">
        <w:rPr>
          <w:rFonts w:ascii="黑体" w:eastAsia="黑体" w:hAnsi="黑体" w:cs="黑体" w:hint="eastAsia"/>
          <w:sz w:val="32"/>
          <w:szCs w:val="32"/>
        </w:rPr>
        <w:t>万元，主要原因：是严格控制支出减少了公务接待和培训费等支出</w:t>
      </w:r>
      <w:r>
        <w:rPr>
          <w:rFonts w:ascii="黑体" w:eastAsia="黑体" w:hAnsi="黑体" w:cs="黑体" w:hint="eastAsia"/>
          <w:sz w:val="32"/>
          <w:szCs w:val="32"/>
        </w:rPr>
        <w:t>、严格区分了项目</w:t>
      </w:r>
      <w:r>
        <w:rPr>
          <w:rFonts w:ascii="黑体" w:eastAsia="黑体" w:hAnsi="黑体" w:cs="黑体"/>
          <w:sz w:val="32"/>
          <w:szCs w:val="32"/>
        </w:rPr>
        <w:t>(</w:t>
      </w:r>
      <w:r>
        <w:rPr>
          <w:rFonts w:ascii="黑体" w:eastAsia="黑体" w:hAnsi="黑体" w:cs="黑体" w:hint="eastAsia"/>
          <w:sz w:val="32"/>
          <w:szCs w:val="32"/>
        </w:rPr>
        <w:t>专项资金</w:t>
      </w:r>
      <w:r>
        <w:rPr>
          <w:rFonts w:ascii="黑体" w:eastAsia="黑体" w:hAnsi="黑体" w:cs="黑体"/>
          <w:sz w:val="32"/>
          <w:szCs w:val="32"/>
        </w:rPr>
        <w:t>)</w:t>
      </w:r>
      <w:r>
        <w:rPr>
          <w:rFonts w:ascii="黑体" w:eastAsia="黑体" w:hAnsi="黑体" w:cs="黑体" w:hint="eastAsia"/>
          <w:sz w:val="32"/>
          <w:szCs w:val="32"/>
        </w:rPr>
        <w:t>支出</w:t>
      </w:r>
      <w:r>
        <w:rPr>
          <w:rFonts w:ascii="黑体" w:eastAsia="黑体" w:hAnsi="黑体" w:cs="黑体"/>
          <w:sz w:val="32"/>
          <w:szCs w:val="32"/>
        </w:rPr>
        <w:t xml:space="preserve"> </w:t>
      </w:r>
      <w:r>
        <w:rPr>
          <w:rFonts w:ascii="黑体" w:eastAsia="黑体" w:hAnsi="黑体" w:cs="黑体" w:hint="eastAsia"/>
          <w:sz w:val="32"/>
          <w:szCs w:val="32"/>
        </w:rPr>
        <w:t>，支出</w:t>
      </w:r>
      <w:r>
        <w:rPr>
          <w:rFonts w:ascii="黑体" w:eastAsia="黑体" w:hAnsi="黑体" w:cs="黑体"/>
          <w:sz w:val="32"/>
          <w:szCs w:val="32"/>
        </w:rPr>
        <w:t xml:space="preserve"> </w:t>
      </w:r>
      <w:r>
        <w:rPr>
          <w:rFonts w:ascii="黑体" w:eastAsia="黑体" w:hAnsi="黑体" w:cs="黑体" w:hint="eastAsia"/>
          <w:sz w:val="32"/>
          <w:szCs w:val="32"/>
        </w:rPr>
        <w:t>放入了项目支出</w:t>
      </w:r>
      <w:r w:rsidRPr="00673BC9">
        <w:rPr>
          <w:rFonts w:ascii="黑体" w:eastAsia="黑体" w:hAnsi="黑体" w:cs="黑体" w:hint="eastAsia"/>
          <w:sz w:val="32"/>
          <w:szCs w:val="32"/>
        </w:rPr>
        <w:t>。</w:t>
      </w:r>
    </w:p>
    <w:p w:rsidR="00100B90" w:rsidRPr="00673BC9" w:rsidRDefault="00100B90" w:rsidP="00AA15E9">
      <w:pPr>
        <w:widowControl/>
        <w:shd w:val="clear" w:color="auto" w:fill="FFFFFF"/>
        <w:autoSpaceDE w:val="0"/>
        <w:spacing w:line="600" w:lineRule="exact"/>
        <w:ind w:firstLineChars="249" w:firstLine="31680"/>
        <w:jc w:val="left"/>
        <w:rPr>
          <w:rFonts w:ascii="黑体" w:eastAsia="黑体" w:hAnsi="黑体"/>
          <w:b/>
          <w:bCs/>
          <w:color w:val="666666"/>
          <w:kern w:val="0"/>
          <w:sz w:val="32"/>
          <w:szCs w:val="32"/>
        </w:rPr>
      </w:pPr>
      <w:r w:rsidRPr="00673BC9">
        <w:rPr>
          <w:rFonts w:ascii="黑体" w:eastAsia="黑体" w:hAnsi="黑体" w:cs="黑体" w:hint="eastAsia"/>
          <w:b/>
          <w:bCs/>
          <w:color w:val="222222"/>
          <w:kern w:val="0"/>
          <w:sz w:val="32"/>
          <w:szCs w:val="32"/>
          <w:bdr w:val="none" w:sz="0" w:space="0" w:color="auto" w:frame="1"/>
        </w:rPr>
        <w:t>二、整体支出使用管理情况</w:t>
      </w:r>
    </w:p>
    <w:p w:rsidR="00100B90" w:rsidRPr="00673BC9" w:rsidRDefault="00100B90" w:rsidP="006F6E8F">
      <w:pPr>
        <w:widowControl/>
        <w:shd w:val="clear" w:color="auto" w:fill="FFFFFF"/>
        <w:autoSpaceDE w:val="0"/>
        <w:spacing w:line="600" w:lineRule="exact"/>
        <w:ind w:firstLine="643"/>
        <w:jc w:val="left"/>
        <w:rPr>
          <w:rFonts w:ascii="黑体" w:eastAsia="黑体" w:hAnsi="黑体"/>
          <w:b/>
          <w:bCs/>
          <w:color w:val="666666"/>
          <w:kern w:val="0"/>
          <w:sz w:val="32"/>
          <w:szCs w:val="32"/>
        </w:rPr>
      </w:pPr>
      <w:r w:rsidRPr="00673BC9">
        <w:rPr>
          <w:rFonts w:ascii="黑体" w:eastAsia="黑体" w:hAnsi="黑体" w:cs="黑体" w:hint="eastAsia"/>
          <w:b/>
          <w:bCs/>
          <w:color w:val="222222"/>
          <w:kern w:val="0"/>
          <w:sz w:val="32"/>
          <w:szCs w:val="32"/>
          <w:bdr w:val="none" w:sz="0" w:space="0" w:color="auto" w:frame="1"/>
        </w:rPr>
        <w:t>（一）基本支出使用管理情况</w:t>
      </w:r>
    </w:p>
    <w:p w:rsidR="00100B90" w:rsidRPr="00673BC9" w:rsidRDefault="00100B90" w:rsidP="006F6E8F">
      <w:pPr>
        <w:spacing w:line="600" w:lineRule="atLeast"/>
        <w:ind w:firstLine="640"/>
        <w:rPr>
          <w:rFonts w:ascii="黑体" w:eastAsia="黑体" w:hAnsi="黑体"/>
          <w:color w:val="222222"/>
          <w:kern w:val="0"/>
          <w:sz w:val="32"/>
          <w:szCs w:val="32"/>
          <w:bdr w:val="none" w:sz="0" w:space="0" w:color="auto" w:frame="1"/>
        </w:rPr>
      </w:pPr>
      <w:r w:rsidRPr="00673BC9">
        <w:rPr>
          <w:rFonts w:ascii="黑体" w:eastAsia="黑体" w:hAnsi="黑体" w:cs="黑体" w:hint="eastAsia"/>
          <w:color w:val="222222"/>
          <w:kern w:val="0"/>
          <w:sz w:val="32"/>
          <w:szCs w:val="32"/>
          <w:bdr w:val="none" w:sz="0" w:space="0" w:color="auto" w:frame="1"/>
        </w:rPr>
        <w:t>基本支出的范围和主要用途包括人员经费和日常公用经费。</w:t>
      </w:r>
    </w:p>
    <w:p w:rsidR="00100B90" w:rsidRPr="00673BC9" w:rsidRDefault="00100B90" w:rsidP="006F6E8F">
      <w:pPr>
        <w:spacing w:line="600" w:lineRule="atLeast"/>
        <w:ind w:firstLine="640"/>
        <w:rPr>
          <w:rFonts w:ascii="黑体" w:eastAsia="黑体" w:hAnsi="黑体"/>
          <w:color w:val="555555"/>
          <w:kern w:val="0"/>
          <w:sz w:val="32"/>
          <w:szCs w:val="32"/>
        </w:rPr>
      </w:pPr>
      <w:r w:rsidRPr="00673BC9">
        <w:rPr>
          <w:rFonts w:ascii="黑体" w:eastAsia="黑体" w:hAnsi="黑体" w:cs="黑体" w:hint="eastAsia"/>
          <w:color w:val="222222"/>
          <w:kern w:val="0"/>
          <w:sz w:val="32"/>
          <w:szCs w:val="32"/>
          <w:bdr w:val="none" w:sz="0" w:space="0" w:color="auto" w:frame="1"/>
        </w:rPr>
        <w:t>基本支出的管理和使用情况如下：工资福利支出</w:t>
      </w:r>
      <w:r>
        <w:rPr>
          <w:rFonts w:ascii="黑体" w:eastAsia="黑体" w:hAnsi="黑体" w:cs="黑体"/>
          <w:color w:val="222222"/>
          <w:kern w:val="0"/>
          <w:sz w:val="32"/>
          <w:szCs w:val="32"/>
          <w:bdr w:val="none" w:sz="0" w:space="0" w:color="auto" w:frame="1"/>
        </w:rPr>
        <w:t>70</w:t>
      </w:r>
      <w:r w:rsidRPr="00673BC9">
        <w:rPr>
          <w:rFonts w:ascii="黑体" w:eastAsia="黑体" w:hAnsi="黑体" w:cs="黑体" w:hint="eastAsia"/>
          <w:color w:val="222222"/>
          <w:kern w:val="0"/>
          <w:sz w:val="32"/>
          <w:szCs w:val="32"/>
          <w:bdr w:val="none" w:sz="0" w:space="0" w:color="auto" w:frame="1"/>
        </w:rPr>
        <w:t>万元、日常办公经费</w:t>
      </w:r>
      <w:r>
        <w:rPr>
          <w:rFonts w:ascii="黑体" w:eastAsia="黑体" w:hAnsi="黑体" w:cs="黑体"/>
          <w:color w:val="222222"/>
          <w:kern w:val="0"/>
          <w:sz w:val="32"/>
          <w:szCs w:val="32"/>
          <w:bdr w:val="none" w:sz="0" w:space="0" w:color="auto" w:frame="1"/>
        </w:rPr>
        <w:t>22.4877</w:t>
      </w:r>
      <w:r w:rsidRPr="00673BC9">
        <w:rPr>
          <w:rFonts w:ascii="黑体" w:eastAsia="黑体" w:hAnsi="黑体" w:cs="黑体" w:hint="eastAsia"/>
          <w:color w:val="222222"/>
          <w:kern w:val="0"/>
          <w:sz w:val="32"/>
          <w:szCs w:val="32"/>
          <w:bdr w:val="none" w:sz="0" w:space="0" w:color="auto" w:frame="1"/>
        </w:rPr>
        <w:t>万元，主要用于本单位的公务用车、公务接待，办公用品的购买，缴纳职工医保、社保和其他日常办公的正常开支。项目支出</w:t>
      </w:r>
      <w:r>
        <w:rPr>
          <w:rFonts w:ascii="黑体" w:eastAsia="黑体" w:hAnsi="黑体" w:cs="黑体"/>
          <w:color w:val="222222"/>
          <w:kern w:val="0"/>
          <w:sz w:val="32"/>
          <w:szCs w:val="32"/>
          <w:bdr w:val="none" w:sz="0" w:space="0" w:color="auto" w:frame="1"/>
        </w:rPr>
        <w:t>110</w:t>
      </w:r>
      <w:r w:rsidRPr="00673BC9">
        <w:rPr>
          <w:rFonts w:ascii="黑体" w:eastAsia="黑体" w:hAnsi="黑体" w:cs="黑体" w:hint="eastAsia"/>
          <w:color w:val="222222"/>
          <w:kern w:val="0"/>
          <w:sz w:val="32"/>
          <w:szCs w:val="32"/>
          <w:bdr w:val="none" w:sz="0" w:space="0" w:color="auto" w:frame="1"/>
        </w:rPr>
        <w:t>万元。</w:t>
      </w:r>
      <w:r w:rsidRPr="00673BC9">
        <w:rPr>
          <w:rFonts w:ascii="黑体" w:eastAsia="黑体" w:hAnsi="黑体" w:cs="黑体" w:hint="eastAsia"/>
          <w:color w:val="000000"/>
          <w:kern w:val="0"/>
          <w:sz w:val="32"/>
          <w:szCs w:val="32"/>
        </w:rPr>
        <w:t>本年基本支出预算可用指标</w:t>
      </w:r>
      <w:r>
        <w:rPr>
          <w:rFonts w:ascii="黑体" w:eastAsia="黑体" w:hAnsi="黑体" w:cs="黑体"/>
          <w:color w:val="000000"/>
          <w:kern w:val="0"/>
          <w:sz w:val="32"/>
          <w:szCs w:val="32"/>
        </w:rPr>
        <w:t>202.4877</w:t>
      </w:r>
      <w:r w:rsidRPr="00673BC9">
        <w:rPr>
          <w:rFonts w:ascii="黑体" w:eastAsia="黑体" w:hAnsi="黑体" w:cs="黑体" w:hint="eastAsia"/>
          <w:color w:val="000000"/>
          <w:kern w:val="0"/>
          <w:sz w:val="32"/>
          <w:szCs w:val="32"/>
        </w:rPr>
        <w:t>万元，</w:t>
      </w:r>
      <w:r>
        <w:rPr>
          <w:rFonts w:ascii="黑体" w:eastAsia="黑体" w:hAnsi="黑体" w:cs="黑体"/>
          <w:color w:val="000000"/>
          <w:kern w:val="0"/>
          <w:sz w:val="32"/>
          <w:szCs w:val="32"/>
        </w:rPr>
        <w:t>2018</w:t>
      </w:r>
      <w:r w:rsidRPr="00673BC9">
        <w:rPr>
          <w:rFonts w:ascii="黑体" w:eastAsia="黑体" w:hAnsi="黑体" w:cs="黑体" w:hint="eastAsia"/>
          <w:color w:val="000000"/>
          <w:kern w:val="0"/>
          <w:sz w:val="32"/>
          <w:szCs w:val="32"/>
        </w:rPr>
        <w:t>年基本支出与预算基本一致。</w:t>
      </w:r>
    </w:p>
    <w:p w:rsidR="00100B90" w:rsidRPr="00673BC9" w:rsidRDefault="00100B90" w:rsidP="00AA15E9">
      <w:pPr>
        <w:widowControl/>
        <w:shd w:val="clear" w:color="auto" w:fill="FFFFFF"/>
        <w:autoSpaceDE w:val="0"/>
        <w:spacing w:line="600" w:lineRule="exact"/>
        <w:ind w:firstLineChars="200" w:firstLine="31680"/>
        <w:jc w:val="left"/>
        <w:rPr>
          <w:rFonts w:ascii="黑体" w:eastAsia="黑体" w:hAnsi="黑体"/>
          <w:b/>
          <w:bCs/>
          <w:color w:val="666666"/>
          <w:kern w:val="0"/>
          <w:sz w:val="32"/>
          <w:szCs w:val="32"/>
        </w:rPr>
      </w:pPr>
      <w:r w:rsidRPr="00673BC9">
        <w:rPr>
          <w:rFonts w:ascii="黑体" w:eastAsia="黑体" w:hAnsi="黑体" w:cs="黑体" w:hint="eastAsia"/>
          <w:b/>
          <w:bCs/>
          <w:color w:val="222222"/>
          <w:kern w:val="0"/>
          <w:sz w:val="32"/>
          <w:szCs w:val="32"/>
          <w:bdr w:val="none" w:sz="0" w:space="0" w:color="auto" w:frame="1"/>
        </w:rPr>
        <w:t>（二）“三公”经费使用管理执行情况</w:t>
      </w:r>
    </w:p>
    <w:p w:rsidR="00100B90" w:rsidRPr="00673BC9" w:rsidRDefault="00100B90" w:rsidP="00AA15E9">
      <w:pPr>
        <w:ind w:firstLineChars="200" w:firstLine="31680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cs="黑体"/>
          <w:sz w:val="32"/>
          <w:szCs w:val="32"/>
        </w:rPr>
        <w:t>2018</w:t>
      </w:r>
      <w:r w:rsidRPr="00673BC9">
        <w:rPr>
          <w:rFonts w:ascii="黑体" w:eastAsia="黑体" w:hAnsi="黑体" w:cs="黑体" w:hint="eastAsia"/>
          <w:sz w:val="32"/>
          <w:szCs w:val="32"/>
        </w:rPr>
        <w:t>年三公经费预算为</w:t>
      </w:r>
      <w:r w:rsidRPr="00673BC9">
        <w:rPr>
          <w:rFonts w:ascii="黑体" w:eastAsia="黑体" w:hAnsi="黑体" w:cs="黑体"/>
          <w:sz w:val="32"/>
          <w:szCs w:val="32"/>
        </w:rPr>
        <w:t>3</w:t>
      </w:r>
      <w:r w:rsidRPr="00673BC9">
        <w:rPr>
          <w:rFonts w:ascii="黑体" w:eastAsia="黑体" w:hAnsi="黑体" w:cs="黑体" w:hint="eastAsia"/>
          <w:sz w:val="32"/>
          <w:szCs w:val="32"/>
        </w:rPr>
        <w:t>万元，</w:t>
      </w:r>
      <w:r>
        <w:rPr>
          <w:rFonts w:ascii="黑体" w:eastAsia="黑体" w:hAnsi="黑体" w:cs="黑体"/>
          <w:sz w:val="32"/>
          <w:szCs w:val="32"/>
        </w:rPr>
        <w:t>2018</w:t>
      </w:r>
      <w:r w:rsidRPr="00673BC9">
        <w:rPr>
          <w:rFonts w:ascii="黑体" w:eastAsia="黑体" w:hAnsi="黑体" w:cs="黑体" w:hint="eastAsia"/>
          <w:sz w:val="32"/>
          <w:szCs w:val="32"/>
        </w:rPr>
        <w:t>年“三公经费”决算支出共</w:t>
      </w:r>
      <w:r>
        <w:rPr>
          <w:rFonts w:ascii="黑体" w:eastAsia="黑体" w:hAnsi="黑体" w:cs="黑体"/>
          <w:sz w:val="32"/>
          <w:szCs w:val="32"/>
        </w:rPr>
        <w:t>5</w:t>
      </w:r>
      <w:r w:rsidRPr="00673BC9">
        <w:rPr>
          <w:rFonts w:ascii="黑体" w:eastAsia="黑体" w:hAnsi="黑体" w:cs="黑体" w:hint="eastAsia"/>
          <w:sz w:val="32"/>
          <w:szCs w:val="32"/>
        </w:rPr>
        <w:t>万元，与去年同比减少</w:t>
      </w:r>
      <w:r w:rsidRPr="00673BC9">
        <w:rPr>
          <w:rFonts w:ascii="黑体" w:eastAsia="黑体" w:hAnsi="黑体" w:cs="黑体"/>
          <w:sz w:val="32"/>
          <w:szCs w:val="32"/>
        </w:rPr>
        <w:t>1.</w:t>
      </w:r>
      <w:r w:rsidRPr="00673BC9">
        <w:rPr>
          <w:rFonts w:ascii="黑体" w:eastAsia="黑体" w:hAnsi="黑体" w:cs="黑体" w:hint="eastAsia"/>
          <w:sz w:val="32"/>
          <w:szCs w:val="32"/>
        </w:rPr>
        <w:t>万元，同比减少</w:t>
      </w:r>
      <w:r w:rsidRPr="00673BC9">
        <w:rPr>
          <w:rFonts w:ascii="黑体" w:eastAsia="黑体" w:hAnsi="黑体" w:cs="黑体"/>
          <w:sz w:val="32"/>
          <w:szCs w:val="32"/>
        </w:rPr>
        <w:t>0.1%</w:t>
      </w:r>
      <w:r w:rsidRPr="00673BC9">
        <w:rPr>
          <w:rFonts w:ascii="黑体" w:eastAsia="黑体" w:hAnsi="黑体" w:cs="黑体" w:hint="eastAsia"/>
          <w:sz w:val="32"/>
          <w:szCs w:val="32"/>
        </w:rPr>
        <w:t>，具体情况如下：</w:t>
      </w:r>
    </w:p>
    <w:p w:rsidR="00100B90" w:rsidRPr="00673BC9" w:rsidRDefault="00100B90" w:rsidP="00AA15E9">
      <w:pPr>
        <w:ind w:firstLineChars="200" w:firstLine="31680"/>
        <w:rPr>
          <w:rFonts w:ascii="黑体" w:eastAsia="黑体" w:hAnsi="黑体"/>
          <w:sz w:val="32"/>
          <w:szCs w:val="32"/>
        </w:rPr>
      </w:pPr>
      <w:r w:rsidRPr="00673BC9">
        <w:rPr>
          <w:rFonts w:ascii="黑体" w:eastAsia="黑体" w:hAnsi="黑体" w:cs="黑体" w:hint="eastAsia"/>
          <w:sz w:val="32"/>
          <w:szCs w:val="32"/>
        </w:rPr>
        <w:t>（</w:t>
      </w:r>
      <w:r w:rsidRPr="00673BC9">
        <w:rPr>
          <w:rFonts w:ascii="黑体" w:eastAsia="黑体" w:hAnsi="黑体" w:cs="黑体"/>
          <w:sz w:val="32"/>
          <w:szCs w:val="32"/>
        </w:rPr>
        <w:t>1</w:t>
      </w:r>
      <w:r w:rsidRPr="00673BC9">
        <w:rPr>
          <w:rFonts w:ascii="黑体" w:eastAsia="黑体" w:hAnsi="黑体" w:cs="黑体" w:hint="eastAsia"/>
          <w:sz w:val="32"/>
          <w:szCs w:val="32"/>
        </w:rPr>
        <w:t>）因公出国（境）费无支出；</w:t>
      </w:r>
    </w:p>
    <w:p w:rsidR="00100B90" w:rsidRPr="00673BC9" w:rsidRDefault="00100B90" w:rsidP="00AA15E9">
      <w:pPr>
        <w:ind w:leftChars="228" w:left="31680" w:firstLineChars="50" w:firstLine="31680"/>
        <w:rPr>
          <w:rFonts w:ascii="黑体" w:eastAsia="黑体" w:hAnsi="黑体"/>
          <w:sz w:val="32"/>
          <w:szCs w:val="32"/>
        </w:rPr>
      </w:pPr>
      <w:r w:rsidRPr="00673BC9">
        <w:rPr>
          <w:rFonts w:ascii="黑体" w:eastAsia="黑体" w:hAnsi="黑体" w:cs="黑体" w:hint="eastAsia"/>
          <w:sz w:val="32"/>
          <w:szCs w:val="32"/>
        </w:rPr>
        <w:t>（</w:t>
      </w:r>
      <w:r w:rsidRPr="00673BC9">
        <w:rPr>
          <w:rFonts w:ascii="黑体" w:eastAsia="黑体" w:hAnsi="黑体" w:cs="黑体"/>
          <w:sz w:val="32"/>
          <w:szCs w:val="32"/>
        </w:rPr>
        <w:t>2</w:t>
      </w:r>
      <w:r w:rsidRPr="00673BC9">
        <w:rPr>
          <w:rFonts w:ascii="黑体" w:eastAsia="黑体" w:hAnsi="黑体" w:cs="黑体" w:hint="eastAsia"/>
          <w:sz w:val="32"/>
          <w:szCs w:val="32"/>
        </w:rPr>
        <w:t>）公务用车购置及运行维护费支出</w:t>
      </w:r>
      <w:r w:rsidRPr="00673BC9">
        <w:rPr>
          <w:rFonts w:ascii="黑体" w:eastAsia="黑体" w:hAnsi="黑体" w:cs="黑体"/>
          <w:sz w:val="32"/>
          <w:szCs w:val="32"/>
        </w:rPr>
        <w:t>0</w:t>
      </w:r>
      <w:r w:rsidRPr="00673BC9">
        <w:rPr>
          <w:rFonts w:ascii="黑体" w:eastAsia="黑体" w:hAnsi="黑体" w:cs="黑体" w:hint="eastAsia"/>
          <w:sz w:val="32"/>
          <w:szCs w:val="32"/>
        </w:rPr>
        <w:t>万元，</w:t>
      </w:r>
    </w:p>
    <w:p w:rsidR="00100B90" w:rsidRPr="00673BC9" w:rsidRDefault="00100B90" w:rsidP="00AA15E9">
      <w:pPr>
        <w:ind w:leftChars="228" w:left="31680" w:firstLineChars="50" w:firstLine="31680"/>
        <w:rPr>
          <w:rFonts w:ascii="黑体" w:eastAsia="黑体" w:hAnsi="黑体"/>
          <w:sz w:val="32"/>
          <w:szCs w:val="32"/>
        </w:rPr>
      </w:pPr>
      <w:r w:rsidRPr="00673BC9">
        <w:rPr>
          <w:rFonts w:ascii="黑体" w:eastAsia="黑体" w:hAnsi="黑体" w:cs="黑体" w:hint="eastAsia"/>
          <w:sz w:val="32"/>
          <w:szCs w:val="32"/>
        </w:rPr>
        <w:t>（</w:t>
      </w:r>
      <w:r w:rsidRPr="00673BC9">
        <w:rPr>
          <w:rFonts w:ascii="黑体" w:eastAsia="黑体" w:hAnsi="黑体" w:cs="黑体"/>
          <w:sz w:val="32"/>
          <w:szCs w:val="32"/>
        </w:rPr>
        <w:t>3</w:t>
      </w:r>
      <w:r w:rsidRPr="00673BC9">
        <w:rPr>
          <w:rFonts w:ascii="黑体" w:eastAsia="黑体" w:hAnsi="黑体" w:cs="黑体" w:hint="eastAsia"/>
          <w:sz w:val="32"/>
          <w:szCs w:val="32"/>
        </w:rPr>
        <w:t>）公务接待费支出</w:t>
      </w:r>
      <w:r>
        <w:rPr>
          <w:rFonts w:ascii="黑体" w:eastAsia="黑体" w:hAnsi="黑体" w:cs="黑体"/>
          <w:sz w:val="32"/>
          <w:szCs w:val="32"/>
        </w:rPr>
        <w:t>5</w:t>
      </w:r>
      <w:r w:rsidRPr="00673BC9">
        <w:rPr>
          <w:rFonts w:ascii="黑体" w:eastAsia="黑体" w:hAnsi="黑体" w:cs="黑体" w:hint="eastAsia"/>
          <w:sz w:val="32"/>
          <w:szCs w:val="32"/>
        </w:rPr>
        <w:t>万元，同比减少</w:t>
      </w:r>
      <w:r w:rsidRPr="00673BC9">
        <w:rPr>
          <w:rFonts w:ascii="黑体" w:eastAsia="黑体" w:hAnsi="黑体" w:cs="黑体"/>
          <w:sz w:val="32"/>
          <w:szCs w:val="32"/>
        </w:rPr>
        <w:t>1.</w:t>
      </w:r>
      <w:r w:rsidRPr="00673BC9">
        <w:rPr>
          <w:rFonts w:ascii="黑体" w:eastAsia="黑体" w:hAnsi="黑体" w:cs="黑体" w:hint="eastAsia"/>
          <w:sz w:val="32"/>
          <w:szCs w:val="32"/>
        </w:rPr>
        <w:t>万元，同比减少</w:t>
      </w:r>
      <w:r w:rsidRPr="00673BC9">
        <w:rPr>
          <w:rFonts w:ascii="黑体" w:eastAsia="黑体" w:hAnsi="黑体" w:cs="黑体"/>
          <w:sz w:val="32"/>
          <w:szCs w:val="32"/>
        </w:rPr>
        <w:t>0.1%</w:t>
      </w:r>
      <w:r w:rsidRPr="00673BC9">
        <w:rPr>
          <w:rFonts w:ascii="黑体" w:eastAsia="黑体" w:hAnsi="黑体" w:cs="黑体" w:hint="eastAsia"/>
          <w:sz w:val="32"/>
          <w:szCs w:val="32"/>
        </w:rPr>
        <w:t>，主要用于接待上级部门检查和调研及会议接待。</w:t>
      </w:r>
    </w:p>
    <w:p w:rsidR="00100B90" w:rsidRPr="00673BC9" w:rsidRDefault="00100B90" w:rsidP="006F6E8F">
      <w:pPr>
        <w:widowControl/>
        <w:shd w:val="clear" w:color="auto" w:fill="FFFFFF"/>
        <w:autoSpaceDE w:val="0"/>
        <w:spacing w:line="600" w:lineRule="exact"/>
        <w:ind w:firstLine="643"/>
        <w:jc w:val="left"/>
        <w:rPr>
          <w:rFonts w:ascii="黑体" w:eastAsia="黑体" w:hAnsi="黑体"/>
          <w:b/>
          <w:bCs/>
          <w:color w:val="222222"/>
          <w:kern w:val="0"/>
          <w:sz w:val="32"/>
          <w:szCs w:val="32"/>
          <w:bdr w:val="none" w:sz="0" w:space="0" w:color="auto" w:frame="1"/>
        </w:rPr>
      </w:pPr>
      <w:r w:rsidRPr="00673BC9">
        <w:rPr>
          <w:rFonts w:ascii="黑体" w:eastAsia="黑体" w:hAnsi="黑体" w:cs="黑体" w:hint="eastAsia"/>
          <w:b/>
          <w:bCs/>
          <w:color w:val="222222"/>
          <w:kern w:val="0"/>
          <w:sz w:val="32"/>
          <w:szCs w:val="32"/>
          <w:bdr w:val="none" w:sz="0" w:space="0" w:color="auto" w:frame="1"/>
        </w:rPr>
        <w:t>三、部门整体支出管理情况</w:t>
      </w:r>
    </w:p>
    <w:p w:rsidR="00100B90" w:rsidRPr="00673BC9" w:rsidRDefault="00100B90" w:rsidP="006F6E8F">
      <w:pPr>
        <w:widowControl/>
        <w:spacing w:line="600" w:lineRule="atLeast"/>
        <w:ind w:firstLine="640"/>
        <w:jc w:val="left"/>
        <w:rPr>
          <w:rFonts w:ascii="黑体" w:eastAsia="黑体" w:hAnsi="黑体"/>
          <w:color w:val="000000"/>
          <w:kern w:val="0"/>
          <w:sz w:val="32"/>
          <w:szCs w:val="32"/>
        </w:rPr>
      </w:pPr>
      <w:r w:rsidRPr="00673BC9">
        <w:rPr>
          <w:rFonts w:ascii="黑体" w:eastAsia="黑体" w:hAnsi="黑体" w:cs="黑体" w:hint="eastAsia"/>
          <w:color w:val="000000"/>
          <w:kern w:val="0"/>
          <w:sz w:val="32"/>
          <w:szCs w:val="32"/>
        </w:rPr>
        <w:t>我们严格预算管理，切实按照县委出台的五项管理制度要求，</w:t>
      </w:r>
      <w:r w:rsidRPr="00673BC9">
        <w:rPr>
          <w:rFonts w:ascii="黑体" w:eastAsia="黑体" w:hAnsi="黑体" w:cs="黑体" w:hint="eastAsia"/>
          <w:color w:val="555555"/>
          <w:kern w:val="0"/>
          <w:sz w:val="32"/>
          <w:szCs w:val="32"/>
        </w:rPr>
        <w:t>坚持执行财经和财务制度，</w:t>
      </w:r>
      <w:r w:rsidRPr="00673BC9">
        <w:rPr>
          <w:rFonts w:ascii="黑体" w:eastAsia="黑体" w:hAnsi="黑体" w:cs="黑体" w:hint="eastAsia"/>
          <w:color w:val="000000"/>
          <w:kern w:val="0"/>
          <w:sz w:val="32"/>
          <w:szCs w:val="32"/>
        </w:rPr>
        <w:t>修改完善了《机关财务管理规定》《财产管理规定》《公务接待管理规定》《内部审计制度》《差旅费、会议费、培训费管理规定》《公务车辆管理办法》《会计核算制度》《厉行节约规定》等工作制度，进一步明确了财政预算资金审批手续和拨付程序、机关行政经费审批手续和报销程序，加强了财务管理，规范了收支行为，保证了财务管理工作规范有序进行</w:t>
      </w:r>
      <w:r w:rsidRPr="00673BC9">
        <w:rPr>
          <w:rFonts w:ascii="黑体" w:eastAsia="黑体" w:hAnsi="黑体" w:cs="黑体"/>
          <w:color w:val="000000"/>
          <w:kern w:val="0"/>
          <w:sz w:val="32"/>
          <w:szCs w:val="32"/>
        </w:rPr>
        <w:t>.</w:t>
      </w:r>
    </w:p>
    <w:p w:rsidR="00100B90" w:rsidRPr="00673BC9" w:rsidRDefault="00100B90" w:rsidP="006F6E8F">
      <w:pPr>
        <w:spacing w:line="600" w:lineRule="atLeast"/>
        <w:ind w:firstLine="640"/>
        <w:rPr>
          <w:rFonts w:ascii="黑体" w:eastAsia="黑体" w:hAnsi="黑体"/>
          <w:color w:val="555555"/>
          <w:kern w:val="0"/>
          <w:sz w:val="32"/>
          <w:szCs w:val="32"/>
        </w:rPr>
      </w:pPr>
      <w:r w:rsidRPr="00673BC9">
        <w:rPr>
          <w:rFonts w:ascii="黑体" w:eastAsia="黑体" w:hAnsi="黑体" w:cs="黑体" w:hint="eastAsia"/>
          <w:color w:val="222222"/>
          <w:kern w:val="0"/>
          <w:sz w:val="32"/>
          <w:szCs w:val="32"/>
          <w:bdr w:val="none" w:sz="0" w:space="0" w:color="auto" w:frame="1"/>
        </w:rPr>
        <w:t>我们按照绩效评价规程要求，第一阶段为前期准备：制定了详细的工作方案，明确责任，确定评价指标细则；第二阶段为自评：根据上一阶段任务布置，按照要求展开自评工作，并初拟评价结果；第三阶段为定性终评，查阅相关文件资料和财务凭证，对收集资料进行定量定性分析，综合评议后形成评价结论，出具绩效评价报告从上表反映出：</w:t>
      </w:r>
      <w:r>
        <w:rPr>
          <w:rFonts w:ascii="黑体" w:eastAsia="黑体" w:hAnsi="黑体" w:cs="黑体"/>
          <w:color w:val="222222"/>
          <w:kern w:val="0"/>
          <w:sz w:val="32"/>
          <w:szCs w:val="32"/>
          <w:bdr w:val="none" w:sz="0" w:space="0" w:color="auto" w:frame="1"/>
        </w:rPr>
        <w:t>2018</w:t>
      </w:r>
      <w:r w:rsidRPr="00673BC9">
        <w:rPr>
          <w:rFonts w:ascii="黑体" w:eastAsia="黑体" w:hAnsi="黑体" w:cs="黑体" w:hint="eastAsia"/>
          <w:color w:val="222222"/>
          <w:kern w:val="0"/>
          <w:sz w:val="32"/>
          <w:szCs w:val="32"/>
          <w:bdr w:val="none" w:sz="0" w:space="0" w:color="auto" w:frame="1"/>
        </w:rPr>
        <w:t>年工资福利支出</w:t>
      </w:r>
      <w:r>
        <w:rPr>
          <w:rFonts w:ascii="黑体" w:eastAsia="黑体" w:hAnsi="黑体" w:cs="黑体"/>
          <w:color w:val="222222"/>
          <w:kern w:val="0"/>
          <w:sz w:val="32"/>
          <w:szCs w:val="32"/>
          <w:bdr w:val="none" w:sz="0" w:space="0" w:color="auto" w:frame="1"/>
        </w:rPr>
        <w:t>70</w:t>
      </w:r>
      <w:r w:rsidRPr="00673BC9">
        <w:rPr>
          <w:rFonts w:ascii="黑体" w:eastAsia="黑体" w:hAnsi="黑体" w:cs="黑体" w:hint="eastAsia"/>
          <w:color w:val="222222"/>
          <w:kern w:val="0"/>
          <w:sz w:val="32"/>
          <w:szCs w:val="32"/>
          <w:bdr w:val="none" w:sz="0" w:space="0" w:color="auto" w:frame="1"/>
        </w:rPr>
        <w:t>万元、日常办公经费</w:t>
      </w:r>
      <w:r>
        <w:rPr>
          <w:rFonts w:ascii="黑体" w:eastAsia="黑体" w:hAnsi="黑体" w:cs="黑体"/>
          <w:color w:val="222222"/>
          <w:kern w:val="0"/>
          <w:sz w:val="32"/>
          <w:szCs w:val="32"/>
          <w:bdr w:val="none" w:sz="0" w:space="0" w:color="auto" w:frame="1"/>
        </w:rPr>
        <w:t>22.4877</w:t>
      </w:r>
      <w:r w:rsidRPr="00673BC9">
        <w:rPr>
          <w:rFonts w:ascii="黑体" w:eastAsia="黑体" w:hAnsi="黑体" w:cs="黑体" w:hint="eastAsia"/>
          <w:color w:val="222222"/>
          <w:kern w:val="0"/>
          <w:sz w:val="32"/>
          <w:szCs w:val="32"/>
          <w:bdr w:val="none" w:sz="0" w:space="0" w:color="auto" w:frame="1"/>
        </w:rPr>
        <w:t>万元，主要用于本单位的公务用车、公务接待，办公用品的购买，缴纳职工医保、社保和其他日常办公的正常开支。项目支出</w:t>
      </w:r>
      <w:r>
        <w:rPr>
          <w:rFonts w:ascii="黑体" w:eastAsia="黑体" w:hAnsi="黑体" w:cs="黑体"/>
          <w:color w:val="222222"/>
          <w:kern w:val="0"/>
          <w:sz w:val="32"/>
          <w:szCs w:val="32"/>
          <w:bdr w:val="none" w:sz="0" w:space="0" w:color="auto" w:frame="1"/>
        </w:rPr>
        <w:t>110</w:t>
      </w:r>
      <w:r w:rsidRPr="00673BC9">
        <w:rPr>
          <w:rFonts w:ascii="黑体" w:eastAsia="黑体" w:hAnsi="黑体" w:cs="黑体" w:hint="eastAsia"/>
          <w:color w:val="222222"/>
          <w:kern w:val="0"/>
          <w:sz w:val="32"/>
          <w:szCs w:val="32"/>
          <w:bdr w:val="none" w:sz="0" w:space="0" w:color="auto" w:frame="1"/>
        </w:rPr>
        <w:t>万元。</w:t>
      </w:r>
      <w:r w:rsidRPr="00673BC9">
        <w:rPr>
          <w:rFonts w:ascii="黑体" w:eastAsia="黑体" w:hAnsi="黑体" w:cs="黑体" w:hint="eastAsia"/>
          <w:color w:val="000000"/>
          <w:kern w:val="0"/>
          <w:sz w:val="32"/>
          <w:szCs w:val="32"/>
        </w:rPr>
        <w:t>本年基本支出预算可用指标</w:t>
      </w:r>
      <w:r>
        <w:rPr>
          <w:rFonts w:ascii="黑体" w:eastAsia="黑体" w:hAnsi="黑体" w:cs="黑体"/>
          <w:color w:val="000000"/>
          <w:kern w:val="0"/>
          <w:sz w:val="32"/>
          <w:szCs w:val="32"/>
        </w:rPr>
        <w:t>202.4877</w:t>
      </w:r>
      <w:r w:rsidRPr="00673BC9">
        <w:rPr>
          <w:rFonts w:ascii="黑体" w:eastAsia="黑体" w:hAnsi="黑体" w:cs="黑体" w:hint="eastAsia"/>
          <w:color w:val="000000"/>
          <w:kern w:val="0"/>
          <w:sz w:val="32"/>
          <w:szCs w:val="32"/>
        </w:rPr>
        <w:t>万元，</w:t>
      </w:r>
      <w:r>
        <w:rPr>
          <w:rFonts w:ascii="黑体" w:eastAsia="黑体" w:hAnsi="黑体" w:cs="黑体"/>
          <w:color w:val="000000"/>
          <w:kern w:val="0"/>
          <w:sz w:val="32"/>
          <w:szCs w:val="32"/>
        </w:rPr>
        <w:t>2018</w:t>
      </w:r>
      <w:r w:rsidRPr="00673BC9">
        <w:rPr>
          <w:rFonts w:ascii="黑体" w:eastAsia="黑体" w:hAnsi="黑体" w:cs="黑体" w:hint="eastAsia"/>
          <w:color w:val="000000"/>
          <w:kern w:val="0"/>
          <w:sz w:val="32"/>
          <w:szCs w:val="32"/>
        </w:rPr>
        <w:t>年基本支出与预算基本一致。</w:t>
      </w:r>
    </w:p>
    <w:p w:rsidR="00100B90" w:rsidRPr="00673BC9" w:rsidRDefault="00100B90" w:rsidP="006F6E8F">
      <w:pPr>
        <w:widowControl/>
        <w:shd w:val="clear" w:color="auto" w:fill="FFFFFF"/>
        <w:autoSpaceDE w:val="0"/>
        <w:spacing w:line="600" w:lineRule="exact"/>
        <w:ind w:firstLine="640"/>
        <w:jc w:val="left"/>
        <w:rPr>
          <w:rFonts w:ascii="黑体" w:eastAsia="黑体" w:hAnsi="黑体"/>
          <w:b/>
          <w:bCs/>
          <w:color w:val="666666"/>
          <w:kern w:val="0"/>
          <w:sz w:val="32"/>
          <w:szCs w:val="32"/>
        </w:rPr>
      </w:pPr>
      <w:r w:rsidRPr="00673BC9">
        <w:rPr>
          <w:rFonts w:ascii="黑体" w:eastAsia="黑体" w:hAnsi="黑体" w:cs="黑体" w:hint="eastAsia"/>
          <w:b/>
          <w:bCs/>
          <w:color w:val="222222"/>
          <w:kern w:val="0"/>
          <w:sz w:val="32"/>
          <w:szCs w:val="32"/>
          <w:bdr w:val="none" w:sz="0" w:space="0" w:color="auto" w:frame="1"/>
        </w:rPr>
        <w:t>四、部门整体支出绩效情况</w:t>
      </w:r>
    </w:p>
    <w:p w:rsidR="00100B90" w:rsidRPr="00673BC9" w:rsidRDefault="00100B90" w:rsidP="006F6E8F">
      <w:pPr>
        <w:widowControl/>
        <w:shd w:val="clear" w:color="auto" w:fill="FFFFFF"/>
        <w:autoSpaceDE w:val="0"/>
        <w:spacing w:line="600" w:lineRule="exact"/>
        <w:ind w:firstLine="640"/>
        <w:jc w:val="left"/>
        <w:rPr>
          <w:rFonts w:ascii="黑体" w:eastAsia="黑体" w:hAnsi="黑体"/>
          <w:color w:val="222222"/>
          <w:kern w:val="0"/>
          <w:sz w:val="32"/>
          <w:szCs w:val="32"/>
          <w:bdr w:val="none" w:sz="0" w:space="0" w:color="auto" w:frame="1"/>
        </w:rPr>
      </w:pPr>
      <w:r>
        <w:rPr>
          <w:rFonts w:ascii="黑体" w:eastAsia="黑体" w:hAnsi="黑体" w:cs="黑体"/>
          <w:color w:val="222222"/>
          <w:kern w:val="0"/>
          <w:sz w:val="32"/>
          <w:szCs w:val="32"/>
          <w:bdr w:val="none" w:sz="0" w:space="0" w:color="auto" w:frame="1"/>
        </w:rPr>
        <w:t>2018</w:t>
      </w:r>
      <w:r w:rsidRPr="00673BC9">
        <w:rPr>
          <w:rFonts w:ascii="黑体" w:eastAsia="黑体" w:hAnsi="黑体" w:cs="黑体" w:hint="eastAsia"/>
          <w:color w:val="222222"/>
          <w:kern w:val="0"/>
          <w:sz w:val="32"/>
          <w:szCs w:val="32"/>
          <w:bdr w:val="none" w:sz="0" w:space="0" w:color="auto" w:frame="1"/>
        </w:rPr>
        <w:t>年，根据年初工作规划和重点性工作，围绕全面建成小康社会的发展蓝图，积极履职，强化管理，较好的完成了年度工作目标。通过加强预算收支管理，不断建立健全内部管理制度，梳理内部管理流程，部门整体支出管理情况得到提升。根据</w:t>
      </w:r>
      <w:r>
        <w:rPr>
          <w:rFonts w:ascii="黑体" w:eastAsia="黑体" w:hAnsi="黑体" w:cs="黑体"/>
          <w:color w:val="222222"/>
          <w:kern w:val="0"/>
          <w:sz w:val="32"/>
          <w:szCs w:val="32"/>
          <w:bdr w:val="none" w:sz="0" w:space="0" w:color="auto" w:frame="1"/>
        </w:rPr>
        <w:t>2018</w:t>
      </w:r>
      <w:r w:rsidRPr="00673BC9">
        <w:rPr>
          <w:rFonts w:ascii="黑体" w:eastAsia="黑体" w:hAnsi="黑体" w:cs="黑体" w:hint="eastAsia"/>
          <w:color w:val="222222"/>
          <w:kern w:val="0"/>
          <w:sz w:val="32"/>
          <w:szCs w:val="32"/>
          <w:bdr w:val="none" w:sz="0" w:space="0" w:color="auto" w:frame="1"/>
        </w:rPr>
        <w:t>年度部门整体支出状况的概述和分析，</w:t>
      </w:r>
      <w:r w:rsidRPr="00673BC9">
        <w:rPr>
          <w:rFonts w:ascii="黑体" w:eastAsia="黑体" w:hAnsi="黑体" w:cs="黑体"/>
          <w:color w:val="222222"/>
          <w:kern w:val="0"/>
          <w:sz w:val="32"/>
          <w:szCs w:val="32"/>
          <w:bdr w:val="none" w:sz="0" w:space="0" w:color="auto" w:frame="1"/>
        </w:rPr>
        <w:t xml:space="preserve"> </w:t>
      </w:r>
      <w:r w:rsidRPr="00673BC9">
        <w:rPr>
          <w:rFonts w:ascii="黑体" w:eastAsia="黑体" w:hAnsi="黑体" w:cs="黑体" w:hint="eastAsia"/>
          <w:color w:val="222222"/>
          <w:kern w:val="0"/>
          <w:sz w:val="32"/>
          <w:szCs w:val="32"/>
          <w:bdr w:val="none" w:sz="0" w:space="0" w:color="auto" w:frame="1"/>
        </w:rPr>
        <w:t>部门整体支出绩效情况如下：</w:t>
      </w:r>
    </w:p>
    <w:p w:rsidR="00100B90" w:rsidRPr="00673BC9" w:rsidRDefault="00100B90" w:rsidP="006F6E8F">
      <w:pPr>
        <w:widowControl/>
        <w:shd w:val="clear" w:color="auto" w:fill="FFFFFF"/>
        <w:autoSpaceDE w:val="0"/>
        <w:spacing w:line="600" w:lineRule="exact"/>
        <w:ind w:firstLine="643"/>
        <w:jc w:val="left"/>
        <w:rPr>
          <w:rFonts w:ascii="黑体" w:eastAsia="黑体" w:hAnsi="黑体"/>
          <w:b/>
          <w:bCs/>
          <w:color w:val="666666"/>
          <w:kern w:val="0"/>
          <w:sz w:val="32"/>
          <w:szCs w:val="32"/>
        </w:rPr>
      </w:pPr>
      <w:r w:rsidRPr="00673BC9">
        <w:rPr>
          <w:rFonts w:ascii="黑体" w:eastAsia="黑体" w:hAnsi="黑体" w:cs="黑体" w:hint="eastAsia"/>
          <w:b/>
          <w:bCs/>
          <w:color w:val="222222"/>
          <w:kern w:val="0"/>
          <w:sz w:val="32"/>
          <w:szCs w:val="32"/>
          <w:bdr w:val="none" w:sz="0" w:space="0" w:color="auto" w:frame="1"/>
        </w:rPr>
        <w:t>（一）经济效益评价</w:t>
      </w:r>
    </w:p>
    <w:p w:rsidR="00100B90" w:rsidRPr="00673BC9" w:rsidRDefault="00100B90" w:rsidP="006F6E8F">
      <w:pPr>
        <w:widowControl/>
        <w:shd w:val="clear" w:color="auto" w:fill="FFFFFF"/>
        <w:autoSpaceDE w:val="0"/>
        <w:spacing w:line="600" w:lineRule="exact"/>
        <w:ind w:firstLine="643"/>
        <w:jc w:val="left"/>
        <w:rPr>
          <w:rFonts w:ascii="黑体" w:eastAsia="黑体" w:hAnsi="黑体"/>
          <w:color w:val="000000"/>
          <w:sz w:val="32"/>
          <w:szCs w:val="32"/>
        </w:rPr>
      </w:pPr>
      <w:r w:rsidRPr="00673BC9">
        <w:rPr>
          <w:rFonts w:ascii="黑体" w:eastAsia="黑体" w:hAnsi="黑体" w:cs="黑体"/>
          <w:b/>
          <w:bCs/>
          <w:color w:val="222222"/>
          <w:kern w:val="0"/>
          <w:sz w:val="32"/>
          <w:szCs w:val="32"/>
          <w:bdr w:val="none" w:sz="0" w:space="0" w:color="auto" w:frame="1"/>
        </w:rPr>
        <w:t xml:space="preserve">1. </w:t>
      </w:r>
      <w:r w:rsidRPr="00673BC9">
        <w:rPr>
          <w:rFonts w:ascii="黑体" w:eastAsia="黑体" w:hAnsi="黑体" w:cs="黑体" w:hint="eastAsia"/>
          <w:b/>
          <w:bCs/>
          <w:color w:val="222222"/>
          <w:kern w:val="0"/>
          <w:sz w:val="32"/>
          <w:szCs w:val="32"/>
          <w:bdr w:val="none" w:sz="0" w:space="0" w:color="auto" w:frame="1"/>
        </w:rPr>
        <w:t>本年预算配置控制较好</w:t>
      </w:r>
      <w:r w:rsidRPr="00673BC9">
        <w:rPr>
          <w:rFonts w:ascii="黑体" w:eastAsia="黑体" w:hAnsi="黑体" w:cs="黑体" w:hint="eastAsia"/>
          <w:color w:val="222222"/>
          <w:kern w:val="0"/>
          <w:sz w:val="32"/>
          <w:szCs w:val="32"/>
          <w:bdr w:val="none" w:sz="0" w:space="0" w:color="auto" w:frame="1"/>
        </w:rPr>
        <w:t>。</w:t>
      </w:r>
      <w:r w:rsidRPr="00673BC9">
        <w:rPr>
          <w:rFonts w:ascii="黑体" w:eastAsia="黑体" w:hAnsi="黑体" w:cs="黑体" w:hint="eastAsia"/>
          <w:color w:val="000000"/>
          <w:sz w:val="32"/>
          <w:szCs w:val="32"/>
        </w:rPr>
        <w:t>财政供养人员控制在预算编制以内，编制内在职人员控制率≦</w:t>
      </w:r>
      <w:r w:rsidRPr="00673BC9">
        <w:rPr>
          <w:rFonts w:ascii="黑体" w:eastAsia="黑体" w:hAnsi="黑体" w:cs="黑体"/>
          <w:color w:val="000000"/>
          <w:sz w:val="32"/>
          <w:szCs w:val="32"/>
        </w:rPr>
        <w:t>100%</w:t>
      </w:r>
      <w:r w:rsidRPr="00673BC9">
        <w:rPr>
          <w:rFonts w:ascii="黑体" w:eastAsia="黑体" w:hAnsi="黑体" w:cs="黑体" w:hint="eastAsia"/>
          <w:color w:val="000000"/>
          <w:sz w:val="32"/>
          <w:szCs w:val="32"/>
        </w:rPr>
        <w:t>；“三公”经费预算总额较上年减少。</w:t>
      </w:r>
    </w:p>
    <w:p w:rsidR="00100B90" w:rsidRPr="00673BC9" w:rsidRDefault="00100B90" w:rsidP="006F6E8F">
      <w:pPr>
        <w:widowControl/>
        <w:shd w:val="clear" w:color="auto" w:fill="FFFFFF"/>
        <w:autoSpaceDE w:val="0"/>
        <w:spacing w:line="600" w:lineRule="exact"/>
        <w:ind w:firstLine="643"/>
        <w:jc w:val="left"/>
        <w:rPr>
          <w:rFonts w:ascii="黑体" w:eastAsia="黑体" w:hAnsi="黑体"/>
          <w:color w:val="000000"/>
          <w:sz w:val="32"/>
          <w:szCs w:val="32"/>
        </w:rPr>
      </w:pPr>
      <w:r w:rsidRPr="00673BC9">
        <w:rPr>
          <w:rFonts w:ascii="黑体" w:eastAsia="黑体" w:hAnsi="黑体" w:cs="黑体"/>
          <w:b/>
          <w:bCs/>
          <w:color w:val="222222"/>
          <w:kern w:val="0"/>
          <w:sz w:val="32"/>
          <w:szCs w:val="32"/>
          <w:bdr w:val="none" w:sz="0" w:space="0" w:color="auto" w:frame="1"/>
        </w:rPr>
        <w:t xml:space="preserve">2. </w:t>
      </w:r>
      <w:r w:rsidRPr="00673BC9">
        <w:rPr>
          <w:rFonts w:ascii="黑体" w:eastAsia="黑体" w:hAnsi="黑体" w:cs="黑体" w:hint="eastAsia"/>
          <w:b/>
          <w:bCs/>
          <w:color w:val="222222"/>
          <w:kern w:val="0"/>
          <w:sz w:val="32"/>
          <w:szCs w:val="32"/>
          <w:bdr w:val="none" w:sz="0" w:space="0" w:color="auto" w:frame="1"/>
        </w:rPr>
        <w:t>预算执行控制较好。</w:t>
      </w:r>
      <w:r w:rsidRPr="00673BC9">
        <w:rPr>
          <w:rFonts w:ascii="黑体" w:eastAsia="黑体" w:hAnsi="黑体" w:cs="黑体" w:hint="eastAsia"/>
          <w:color w:val="000000"/>
          <w:sz w:val="32"/>
          <w:szCs w:val="32"/>
        </w:rPr>
        <w:t>支出总额控制在预算总额以内，</w:t>
      </w:r>
      <w:r w:rsidRPr="00673BC9">
        <w:rPr>
          <w:rFonts w:ascii="黑体" w:eastAsia="黑体" w:hAnsi="黑体" w:cs="黑体" w:hint="eastAsia"/>
          <w:color w:val="222222"/>
          <w:kern w:val="0"/>
          <w:sz w:val="32"/>
          <w:szCs w:val="32"/>
          <w:bdr w:val="none" w:sz="0" w:space="0" w:color="auto" w:frame="1"/>
        </w:rPr>
        <w:t>本年部门预算未进行预算相关事项的调整；</w:t>
      </w:r>
      <w:r w:rsidRPr="00673BC9">
        <w:rPr>
          <w:rFonts w:ascii="黑体" w:eastAsia="黑体" w:hAnsi="黑体" w:cs="黑体" w:hint="eastAsia"/>
          <w:color w:val="000000"/>
          <w:sz w:val="32"/>
          <w:szCs w:val="32"/>
        </w:rPr>
        <w:t>预算完成率达到</w:t>
      </w:r>
      <w:r w:rsidRPr="00673BC9">
        <w:rPr>
          <w:rFonts w:ascii="黑体" w:eastAsia="黑体" w:hAnsi="黑体" w:cs="黑体"/>
          <w:color w:val="000000"/>
          <w:sz w:val="32"/>
          <w:szCs w:val="32"/>
        </w:rPr>
        <w:t>100%</w:t>
      </w:r>
      <w:r w:rsidRPr="00673BC9">
        <w:rPr>
          <w:rFonts w:ascii="黑体" w:eastAsia="黑体" w:hAnsi="黑体" w:cs="黑体" w:hint="eastAsia"/>
          <w:color w:val="000000"/>
          <w:sz w:val="32"/>
          <w:szCs w:val="32"/>
        </w:rPr>
        <w:t>，预算控制较好，全年无截留或滞留专项资金情况；全年没有新建楼堂馆所。</w:t>
      </w:r>
    </w:p>
    <w:p w:rsidR="00100B90" w:rsidRPr="00673BC9" w:rsidRDefault="00100B90" w:rsidP="006F6E8F">
      <w:pPr>
        <w:widowControl/>
        <w:spacing w:line="600" w:lineRule="atLeast"/>
        <w:ind w:firstLine="640"/>
        <w:jc w:val="left"/>
        <w:rPr>
          <w:rFonts w:ascii="黑体" w:eastAsia="黑体" w:hAnsi="黑体"/>
          <w:sz w:val="32"/>
          <w:szCs w:val="32"/>
        </w:rPr>
      </w:pPr>
      <w:r w:rsidRPr="00673BC9">
        <w:rPr>
          <w:rFonts w:ascii="黑体" w:eastAsia="黑体" w:hAnsi="黑体" w:cs="黑体"/>
          <w:b/>
          <w:bCs/>
          <w:color w:val="000000"/>
          <w:kern w:val="0"/>
          <w:sz w:val="32"/>
          <w:szCs w:val="32"/>
        </w:rPr>
        <w:t xml:space="preserve">3. </w:t>
      </w:r>
      <w:r w:rsidRPr="00673BC9">
        <w:rPr>
          <w:rFonts w:ascii="黑体" w:eastAsia="黑体" w:hAnsi="黑体" w:cs="黑体" w:hint="eastAsia"/>
          <w:b/>
          <w:bCs/>
          <w:color w:val="000000"/>
          <w:kern w:val="0"/>
          <w:sz w:val="32"/>
          <w:szCs w:val="32"/>
        </w:rPr>
        <w:t>预算管理较为理想</w:t>
      </w:r>
      <w:r w:rsidRPr="00673BC9">
        <w:rPr>
          <w:rFonts w:ascii="黑体" w:eastAsia="黑体" w:hAnsi="黑体" w:cs="黑体" w:hint="eastAsia"/>
          <w:color w:val="000000"/>
          <w:kern w:val="0"/>
          <w:sz w:val="32"/>
          <w:szCs w:val="32"/>
        </w:rPr>
        <w:t>。制度执行总体较为有效，但仍需进一步强化。全年公用经费控制率为</w:t>
      </w:r>
      <w:r w:rsidRPr="00673BC9">
        <w:rPr>
          <w:rFonts w:ascii="黑体" w:eastAsia="黑体" w:hAnsi="黑体" w:cs="黑体"/>
          <w:color w:val="000000"/>
          <w:kern w:val="0"/>
          <w:sz w:val="32"/>
          <w:szCs w:val="32"/>
        </w:rPr>
        <w:t>100%</w:t>
      </w:r>
      <w:r w:rsidRPr="00673BC9">
        <w:rPr>
          <w:rFonts w:ascii="黑体" w:eastAsia="黑体" w:hAnsi="黑体" w:cs="黑体" w:hint="eastAsia"/>
          <w:color w:val="000000"/>
          <w:kern w:val="0"/>
          <w:sz w:val="32"/>
          <w:szCs w:val="32"/>
        </w:rPr>
        <w:t>；“三公”经费总体控制较好，</w:t>
      </w:r>
      <w:r>
        <w:rPr>
          <w:rFonts w:ascii="黑体" w:eastAsia="黑体" w:hAnsi="黑体" w:cs="黑体"/>
          <w:sz w:val="32"/>
          <w:szCs w:val="32"/>
        </w:rPr>
        <w:t>2018</w:t>
      </w:r>
      <w:r w:rsidRPr="00673BC9">
        <w:rPr>
          <w:rFonts w:ascii="黑体" w:eastAsia="黑体" w:hAnsi="黑体" w:cs="黑体" w:hint="eastAsia"/>
          <w:sz w:val="32"/>
          <w:szCs w:val="32"/>
        </w:rPr>
        <w:t>年三公经费预算为</w:t>
      </w:r>
      <w:r>
        <w:rPr>
          <w:rFonts w:ascii="黑体" w:eastAsia="黑体" w:hAnsi="黑体" w:cs="黑体"/>
          <w:sz w:val="32"/>
          <w:szCs w:val="32"/>
        </w:rPr>
        <w:t>5</w:t>
      </w:r>
      <w:r w:rsidRPr="00673BC9">
        <w:rPr>
          <w:rFonts w:ascii="黑体" w:eastAsia="黑体" w:hAnsi="黑体" w:cs="黑体" w:hint="eastAsia"/>
          <w:sz w:val="32"/>
          <w:szCs w:val="32"/>
        </w:rPr>
        <w:t>万元，</w:t>
      </w:r>
      <w:r>
        <w:rPr>
          <w:rFonts w:ascii="黑体" w:eastAsia="黑体" w:hAnsi="黑体" w:cs="黑体"/>
          <w:sz w:val="32"/>
          <w:szCs w:val="32"/>
        </w:rPr>
        <w:t>2018</w:t>
      </w:r>
      <w:r w:rsidRPr="00673BC9">
        <w:rPr>
          <w:rFonts w:ascii="黑体" w:eastAsia="黑体" w:hAnsi="黑体" w:cs="黑体" w:hint="eastAsia"/>
          <w:sz w:val="32"/>
          <w:szCs w:val="32"/>
        </w:rPr>
        <w:t>年“三公经费”决算支出共</w:t>
      </w:r>
      <w:r>
        <w:rPr>
          <w:rFonts w:ascii="黑体" w:eastAsia="黑体" w:hAnsi="黑体" w:cs="黑体"/>
          <w:sz w:val="32"/>
          <w:szCs w:val="32"/>
        </w:rPr>
        <w:t>5</w:t>
      </w:r>
      <w:r w:rsidRPr="00673BC9">
        <w:rPr>
          <w:rFonts w:ascii="黑体" w:eastAsia="黑体" w:hAnsi="黑体" w:cs="黑体" w:hint="eastAsia"/>
          <w:sz w:val="32"/>
          <w:szCs w:val="32"/>
        </w:rPr>
        <w:t>万元，与去年同比减少</w:t>
      </w:r>
      <w:r w:rsidRPr="00673BC9">
        <w:rPr>
          <w:rFonts w:ascii="黑体" w:eastAsia="黑体" w:hAnsi="黑体" w:cs="黑体"/>
          <w:sz w:val="32"/>
          <w:szCs w:val="32"/>
        </w:rPr>
        <w:t>1.</w:t>
      </w:r>
      <w:r w:rsidRPr="00673BC9">
        <w:rPr>
          <w:rFonts w:ascii="黑体" w:eastAsia="黑体" w:hAnsi="黑体" w:cs="黑体" w:hint="eastAsia"/>
          <w:sz w:val="32"/>
          <w:szCs w:val="32"/>
        </w:rPr>
        <w:t>万元，同比减少</w:t>
      </w:r>
      <w:r w:rsidRPr="00673BC9">
        <w:rPr>
          <w:rFonts w:ascii="黑体" w:eastAsia="黑体" w:hAnsi="黑体" w:cs="黑体"/>
          <w:sz w:val="32"/>
          <w:szCs w:val="32"/>
        </w:rPr>
        <w:t>0.1%</w:t>
      </w:r>
      <w:r w:rsidRPr="00673BC9">
        <w:rPr>
          <w:rFonts w:ascii="黑体" w:eastAsia="黑体" w:hAnsi="黑体" w:cs="黑体" w:hint="eastAsia"/>
          <w:sz w:val="32"/>
          <w:szCs w:val="32"/>
        </w:rPr>
        <w:t>。</w:t>
      </w:r>
    </w:p>
    <w:p w:rsidR="00100B90" w:rsidRPr="00673BC9" w:rsidRDefault="00100B90" w:rsidP="006F6E8F">
      <w:pPr>
        <w:widowControl/>
        <w:spacing w:line="600" w:lineRule="atLeast"/>
        <w:ind w:firstLine="640"/>
        <w:jc w:val="left"/>
        <w:rPr>
          <w:rFonts w:ascii="黑体" w:eastAsia="黑体" w:hAnsi="黑体"/>
          <w:color w:val="555555"/>
          <w:kern w:val="0"/>
          <w:sz w:val="32"/>
          <w:szCs w:val="32"/>
        </w:rPr>
      </w:pPr>
      <w:r w:rsidRPr="00673BC9">
        <w:rPr>
          <w:rFonts w:ascii="黑体" w:eastAsia="黑体" w:hAnsi="黑体" w:cs="黑体" w:hint="eastAsia"/>
          <w:color w:val="000000"/>
          <w:kern w:val="0"/>
          <w:sz w:val="32"/>
          <w:szCs w:val="32"/>
        </w:rPr>
        <w:t>（</w:t>
      </w:r>
      <w:r w:rsidRPr="00673BC9">
        <w:rPr>
          <w:rFonts w:ascii="黑体" w:eastAsia="黑体" w:hAnsi="黑体" w:cs="黑体"/>
          <w:color w:val="000000"/>
          <w:kern w:val="0"/>
          <w:sz w:val="32"/>
          <w:szCs w:val="32"/>
        </w:rPr>
        <w:t>1</w:t>
      </w:r>
      <w:r w:rsidRPr="00673BC9">
        <w:rPr>
          <w:rFonts w:ascii="黑体" w:eastAsia="黑体" w:hAnsi="黑体" w:cs="黑体" w:hint="eastAsia"/>
          <w:color w:val="000000"/>
          <w:kern w:val="0"/>
          <w:sz w:val="32"/>
          <w:szCs w:val="32"/>
        </w:rPr>
        <w:t>）对于单位的政府采购项目，凡单位购买属于政府采购范围内的</w:t>
      </w:r>
      <w:r w:rsidRPr="00673BC9">
        <w:rPr>
          <w:rFonts w:ascii="黑体" w:eastAsia="黑体" w:hAnsi="黑体" w:cs="黑体" w:hint="eastAsia"/>
          <w:color w:val="000000"/>
          <w:kern w:val="0"/>
          <w:sz w:val="32"/>
          <w:szCs w:val="32"/>
          <w:shd w:val="clear" w:color="auto" w:fill="FFFFFF"/>
        </w:rPr>
        <w:t>货物、工程和服务，严格遵守政府采购</w:t>
      </w:r>
      <w:r w:rsidRPr="00673BC9">
        <w:rPr>
          <w:rFonts w:ascii="黑体" w:eastAsia="黑体" w:hAnsi="黑体" w:cs="黑体" w:hint="eastAsia"/>
          <w:color w:val="000000"/>
          <w:kern w:val="0"/>
          <w:sz w:val="32"/>
          <w:szCs w:val="32"/>
        </w:rPr>
        <w:t>相关法律法规的规定办理相关审批手续，政府采购执行率达到</w:t>
      </w:r>
      <w:r w:rsidRPr="00673BC9">
        <w:rPr>
          <w:rFonts w:ascii="黑体" w:eastAsia="黑体" w:hAnsi="黑体" w:cs="黑体"/>
          <w:color w:val="000000"/>
          <w:kern w:val="0"/>
          <w:sz w:val="32"/>
          <w:szCs w:val="32"/>
        </w:rPr>
        <w:t>100%</w:t>
      </w:r>
      <w:r w:rsidRPr="00673BC9">
        <w:rPr>
          <w:rFonts w:ascii="黑体" w:eastAsia="黑体" w:hAnsi="黑体" w:cs="黑体" w:hint="eastAsia"/>
          <w:color w:val="000000"/>
          <w:kern w:val="0"/>
          <w:sz w:val="32"/>
          <w:szCs w:val="32"/>
        </w:rPr>
        <w:t>。</w:t>
      </w:r>
    </w:p>
    <w:p w:rsidR="00100B90" w:rsidRPr="00673BC9" w:rsidRDefault="00100B90" w:rsidP="006F6E8F">
      <w:pPr>
        <w:widowControl/>
        <w:spacing w:line="600" w:lineRule="atLeast"/>
        <w:ind w:firstLine="640"/>
        <w:jc w:val="left"/>
        <w:rPr>
          <w:rFonts w:ascii="黑体" w:eastAsia="黑体" w:hAnsi="黑体"/>
          <w:color w:val="555555"/>
          <w:kern w:val="0"/>
          <w:sz w:val="32"/>
          <w:szCs w:val="32"/>
        </w:rPr>
      </w:pPr>
      <w:r w:rsidRPr="00673BC9">
        <w:rPr>
          <w:rFonts w:ascii="黑体" w:eastAsia="黑体" w:hAnsi="黑体" w:cs="黑体" w:hint="eastAsia"/>
          <w:color w:val="000000"/>
          <w:kern w:val="0"/>
          <w:sz w:val="32"/>
          <w:szCs w:val="32"/>
        </w:rPr>
        <w:t>（</w:t>
      </w:r>
      <w:r w:rsidRPr="00673BC9">
        <w:rPr>
          <w:rFonts w:ascii="黑体" w:eastAsia="黑体" w:hAnsi="黑体" w:cs="黑体"/>
          <w:color w:val="000000"/>
          <w:kern w:val="0"/>
          <w:sz w:val="32"/>
          <w:szCs w:val="32"/>
        </w:rPr>
        <w:t>2</w:t>
      </w:r>
      <w:r w:rsidRPr="00673BC9">
        <w:rPr>
          <w:rFonts w:ascii="黑体" w:eastAsia="黑体" w:hAnsi="黑体" w:cs="黑体" w:hint="eastAsia"/>
          <w:color w:val="000000"/>
          <w:kern w:val="0"/>
          <w:sz w:val="32"/>
          <w:szCs w:val="32"/>
        </w:rPr>
        <w:t>）管理制度健全。我们严格预算管理，切实按照县委出台的五项管理制度要求，坚持执行财经和财务制度，修改完善了《机关财务管理规定》《财产管理规定》《公务接待管理规定》《内部审计制度》《差旅费、会议费、培训费管理规定》《公务车辆管理办法》《会计核算制度》《厉行节约规定》等工作制度，进一步明确了财政预算资金审批手续和拨付程序、机关行政经费审批手续和报销程序，加强了财务管理，规范了收支行为，保证了财务管理工作规范有序进行</w:t>
      </w:r>
      <w:r w:rsidRPr="00673BC9">
        <w:rPr>
          <w:rFonts w:ascii="黑体" w:eastAsia="黑体" w:hAnsi="黑体" w:cs="黑体" w:hint="eastAsia"/>
          <w:color w:val="555555"/>
          <w:kern w:val="0"/>
          <w:sz w:val="32"/>
          <w:szCs w:val="32"/>
        </w:rPr>
        <w:t>。</w:t>
      </w:r>
    </w:p>
    <w:p w:rsidR="00100B90" w:rsidRPr="00673BC9" w:rsidRDefault="00100B90" w:rsidP="00AA15E9">
      <w:pPr>
        <w:widowControl/>
        <w:spacing w:line="600" w:lineRule="atLeast"/>
        <w:ind w:firstLineChars="200" w:firstLine="31680"/>
        <w:jc w:val="left"/>
        <w:rPr>
          <w:rFonts w:ascii="黑体" w:eastAsia="黑体" w:hAnsi="黑体"/>
          <w:color w:val="000000"/>
          <w:kern w:val="0"/>
          <w:sz w:val="32"/>
          <w:szCs w:val="32"/>
        </w:rPr>
      </w:pPr>
      <w:r w:rsidRPr="00673BC9">
        <w:rPr>
          <w:rFonts w:ascii="黑体" w:eastAsia="黑体" w:hAnsi="黑体" w:cs="黑体" w:hint="eastAsia"/>
          <w:color w:val="000000"/>
          <w:kern w:val="0"/>
          <w:sz w:val="32"/>
          <w:szCs w:val="32"/>
        </w:rPr>
        <w:t>（</w:t>
      </w:r>
      <w:r w:rsidRPr="00673BC9">
        <w:rPr>
          <w:rFonts w:ascii="黑体" w:eastAsia="黑体" w:hAnsi="黑体" w:cs="黑体"/>
          <w:color w:val="000000"/>
          <w:kern w:val="0"/>
          <w:sz w:val="32"/>
          <w:szCs w:val="32"/>
        </w:rPr>
        <w:t>3</w:t>
      </w:r>
      <w:r w:rsidRPr="00673BC9">
        <w:rPr>
          <w:rFonts w:ascii="黑体" w:eastAsia="黑体" w:hAnsi="黑体" w:cs="黑体" w:hint="eastAsia"/>
          <w:color w:val="000000"/>
          <w:kern w:val="0"/>
          <w:sz w:val="32"/>
          <w:szCs w:val="32"/>
        </w:rPr>
        <w:t>）资金使用管理逐步加强。单位支出严格按照国家财经法规和财务管理制度规定执行，正确组织资金的筹集、调度和使用，债权债务及时结算、结清。费用开支有标准、有预算，正确核算收入、税金、利润及利润分配。所有支出均通过我单位财政直接支付方式办理，资金使用无截留、挤占、挪用、虚列支出等情况。</w:t>
      </w:r>
    </w:p>
    <w:p w:rsidR="00100B90" w:rsidRPr="00673BC9" w:rsidRDefault="00100B90" w:rsidP="006F6E8F">
      <w:pPr>
        <w:widowControl/>
        <w:spacing w:line="600" w:lineRule="atLeast"/>
        <w:ind w:firstLine="640"/>
        <w:jc w:val="left"/>
        <w:rPr>
          <w:rFonts w:ascii="黑体" w:eastAsia="黑体" w:hAnsi="黑体"/>
          <w:color w:val="000000"/>
          <w:kern w:val="0"/>
          <w:sz w:val="32"/>
          <w:szCs w:val="32"/>
        </w:rPr>
      </w:pPr>
      <w:r w:rsidRPr="00673BC9">
        <w:rPr>
          <w:rFonts w:ascii="黑体" w:eastAsia="黑体" w:hAnsi="黑体" w:cs="黑体" w:hint="eastAsia"/>
          <w:color w:val="000000"/>
          <w:kern w:val="0"/>
          <w:sz w:val="32"/>
          <w:szCs w:val="32"/>
        </w:rPr>
        <w:t>（</w:t>
      </w:r>
      <w:r w:rsidRPr="00673BC9">
        <w:rPr>
          <w:rFonts w:ascii="黑体" w:eastAsia="黑体" w:hAnsi="黑体" w:cs="黑体"/>
          <w:color w:val="000000"/>
          <w:kern w:val="0"/>
          <w:sz w:val="32"/>
          <w:szCs w:val="32"/>
        </w:rPr>
        <w:t>4</w:t>
      </w:r>
      <w:r w:rsidRPr="00673BC9">
        <w:rPr>
          <w:rFonts w:ascii="黑体" w:eastAsia="黑体" w:hAnsi="黑体" w:cs="黑体" w:hint="eastAsia"/>
          <w:color w:val="000000"/>
          <w:kern w:val="0"/>
          <w:sz w:val="32"/>
          <w:szCs w:val="32"/>
        </w:rPr>
        <w:t>）部门预算收支严格按年初部门预算方案执行，部门预决算、“三公”经费预决算按要求及时进行了公开。</w:t>
      </w:r>
    </w:p>
    <w:p w:rsidR="00100B90" w:rsidRPr="00673BC9" w:rsidRDefault="00100B90" w:rsidP="006F6E8F">
      <w:pPr>
        <w:widowControl/>
        <w:shd w:val="clear" w:color="auto" w:fill="FFFFFF"/>
        <w:autoSpaceDE w:val="0"/>
        <w:spacing w:line="600" w:lineRule="exact"/>
        <w:ind w:firstLine="643"/>
        <w:jc w:val="left"/>
        <w:rPr>
          <w:rFonts w:ascii="黑体" w:eastAsia="黑体" w:hAnsi="黑体"/>
          <w:b/>
          <w:bCs/>
          <w:color w:val="666666"/>
          <w:kern w:val="0"/>
          <w:sz w:val="32"/>
          <w:szCs w:val="32"/>
        </w:rPr>
      </w:pPr>
      <w:r w:rsidRPr="00673BC9">
        <w:rPr>
          <w:rFonts w:ascii="黑体" w:eastAsia="黑体" w:hAnsi="黑体" w:cs="黑体" w:hint="eastAsia"/>
          <w:b/>
          <w:bCs/>
          <w:color w:val="222222"/>
          <w:kern w:val="0"/>
          <w:sz w:val="32"/>
          <w:szCs w:val="32"/>
          <w:bdr w:val="none" w:sz="0" w:space="0" w:color="auto" w:frame="1"/>
        </w:rPr>
        <w:t>（二）效率性评价和有效性评价</w:t>
      </w:r>
    </w:p>
    <w:p w:rsidR="00100B90" w:rsidRPr="00673BC9" w:rsidRDefault="00100B90" w:rsidP="006F6E8F">
      <w:pPr>
        <w:widowControl/>
        <w:shd w:val="clear" w:color="auto" w:fill="FFFFFF"/>
        <w:autoSpaceDE w:val="0"/>
        <w:spacing w:line="600" w:lineRule="exact"/>
        <w:ind w:firstLine="640"/>
        <w:jc w:val="left"/>
        <w:rPr>
          <w:rFonts w:ascii="黑体" w:eastAsia="黑体" w:hAnsi="黑体"/>
          <w:color w:val="000000"/>
          <w:kern w:val="0"/>
          <w:sz w:val="32"/>
          <w:szCs w:val="32"/>
        </w:rPr>
      </w:pPr>
      <w:r w:rsidRPr="00673BC9">
        <w:rPr>
          <w:rFonts w:ascii="黑体" w:eastAsia="黑体" w:hAnsi="黑体" w:cs="黑体" w:hint="eastAsia"/>
          <w:color w:val="000000"/>
          <w:kern w:val="0"/>
          <w:sz w:val="32"/>
          <w:szCs w:val="32"/>
        </w:rPr>
        <w:t>预算安排的基本支出保障了正常的工作运转，预算安排的项目支出是非常必要的，在执行上是严格遵守各项财经纪律的，在项目资金的使用上也是放的心的，严守法律底线、纪律底线、道德底线。</w:t>
      </w:r>
    </w:p>
    <w:p w:rsidR="00100B90" w:rsidRPr="00673BC9" w:rsidRDefault="00100B90" w:rsidP="006F6E8F">
      <w:pPr>
        <w:widowControl/>
        <w:shd w:val="clear" w:color="auto" w:fill="FFFFFF"/>
        <w:autoSpaceDE w:val="0"/>
        <w:spacing w:line="600" w:lineRule="exact"/>
        <w:ind w:firstLine="643"/>
        <w:jc w:val="left"/>
        <w:rPr>
          <w:rFonts w:ascii="黑体" w:eastAsia="黑体" w:hAnsi="黑体"/>
          <w:b/>
          <w:bCs/>
          <w:color w:val="666666"/>
          <w:kern w:val="0"/>
          <w:sz w:val="32"/>
          <w:szCs w:val="32"/>
        </w:rPr>
      </w:pPr>
      <w:r w:rsidRPr="00673BC9">
        <w:rPr>
          <w:rFonts w:ascii="黑体" w:eastAsia="黑体" w:hAnsi="黑体" w:cs="黑体" w:hint="eastAsia"/>
          <w:b/>
          <w:bCs/>
          <w:color w:val="222222"/>
          <w:kern w:val="0"/>
          <w:sz w:val="32"/>
          <w:szCs w:val="32"/>
          <w:bdr w:val="none" w:sz="0" w:space="0" w:color="auto" w:frame="1"/>
        </w:rPr>
        <w:t>（三）社会公众满意度评价</w:t>
      </w:r>
    </w:p>
    <w:p w:rsidR="00100B90" w:rsidRPr="00673BC9" w:rsidRDefault="00100B90" w:rsidP="006F6E8F">
      <w:pPr>
        <w:widowControl/>
        <w:shd w:val="clear" w:color="auto" w:fill="FFFFFF"/>
        <w:autoSpaceDE w:val="0"/>
        <w:spacing w:line="600" w:lineRule="exact"/>
        <w:ind w:firstLine="640"/>
        <w:jc w:val="left"/>
        <w:rPr>
          <w:rFonts w:ascii="黑体" w:eastAsia="黑体" w:hAnsi="黑体"/>
          <w:color w:val="000000"/>
          <w:kern w:val="0"/>
          <w:sz w:val="32"/>
          <w:szCs w:val="32"/>
        </w:rPr>
      </w:pPr>
      <w:r>
        <w:rPr>
          <w:rFonts w:ascii="黑体" w:eastAsia="黑体" w:hAnsi="黑体" w:cs="黑体"/>
          <w:color w:val="000000"/>
          <w:kern w:val="0"/>
          <w:sz w:val="32"/>
          <w:szCs w:val="32"/>
        </w:rPr>
        <w:t>2018</w:t>
      </w:r>
      <w:r w:rsidRPr="00673BC9">
        <w:rPr>
          <w:rFonts w:ascii="黑体" w:eastAsia="黑体" w:hAnsi="黑体" w:cs="黑体" w:hint="eastAsia"/>
          <w:color w:val="000000"/>
          <w:kern w:val="0"/>
          <w:sz w:val="32"/>
          <w:szCs w:val="32"/>
        </w:rPr>
        <w:t>年，全体干部职工在县委、县政府的正确领导下，克服人手短缺、经验不足等种种困难，积极做好本单位财务管理工作，保证了财政资金的安全，获得了县财政局预算股和国库股的一致好评。在财政局组织的本级预算单位财务管理综合考核工作中，我单位财务管理工作被评为先进单位。在</w:t>
      </w:r>
      <w:r>
        <w:rPr>
          <w:rFonts w:ascii="黑体" w:eastAsia="黑体" w:hAnsi="黑体" w:cs="黑体"/>
          <w:color w:val="000000"/>
          <w:kern w:val="0"/>
          <w:sz w:val="32"/>
          <w:szCs w:val="32"/>
        </w:rPr>
        <w:t>2018</w:t>
      </w:r>
      <w:r w:rsidRPr="00673BC9">
        <w:rPr>
          <w:rFonts w:ascii="黑体" w:eastAsia="黑体" w:hAnsi="黑体" w:cs="黑体" w:hint="eastAsia"/>
          <w:color w:val="000000"/>
          <w:kern w:val="0"/>
          <w:sz w:val="32"/>
          <w:szCs w:val="32"/>
        </w:rPr>
        <w:t>年民主测评中，满意度为</w:t>
      </w:r>
      <w:r w:rsidRPr="00673BC9">
        <w:rPr>
          <w:rFonts w:ascii="黑体" w:eastAsia="黑体" w:hAnsi="黑体" w:cs="黑体"/>
          <w:color w:val="000000"/>
          <w:kern w:val="0"/>
          <w:sz w:val="32"/>
          <w:szCs w:val="32"/>
        </w:rPr>
        <w:t>100%</w:t>
      </w:r>
      <w:r w:rsidRPr="00673BC9">
        <w:rPr>
          <w:rFonts w:ascii="黑体" w:eastAsia="黑体" w:hAnsi="黑体" w:cs="黑体" w:hint="eastAsia"/>
          <w:color w:val="000000"/>
          <w:kern w:val="0"/>
          <w:sz w:val="32"/>
          <w:szCs w:val="32"/>
        </w:rPr>
        <w:t>。</w:t>
      </w:r>
    </w:p>
    <w:p w:rsidR="00100B90" w:rsidRPr="00673BC9" w:rsidRDefault="00100B90" w:rsidP="006F6E8F">
      <w:pPr>
        <w:widowControl/>
        <w:shd w:val="clear" w:color="auto" w:fill="FFFFFF"/>
        <w:autoSpaceDE w:val="0"/>
        <w:spacing w:line="600" w:lineRule="exact"/>
        <w:ind w:firstLine="640"/>
        <w:jc w:val="left"/>
        <w:rPr>
          <w:rFonts w:ascii="黑体" w:eastAsia="黑体" w:hAnsi="黑体"/>
          <w:b/>
          <w:bCs/>
          <w:color w:val="666666"/>
          <w:w w:val="90"/>
          <w:kern w:val="0"/>
          <w:sz w:val="32"/>
          <w:szCs w:val="32"/>
        </w:rPr>
      </w:pPr>
      <w:r w:rsidRPr="00673BC9">
        <w:rPr>
          <w:rFonts w:ascii="黑体" w:eastAsia="黑体" w:hAnsi="黑体" w:cs="黑体" w:hint="eastAsia"/>
          <w:b/>
          <w:bCs/>
          <w:color w:val="222222"/>
          <w:kern w:val="0"/>
          <w:sz w:val="32"/>
          <w:szCs w:val="32"/>
          <w:bdr w:val="none" w:sz="0" w:space="0" w:color="auto" w:frame="1"/>
        </w:rPr>
        <w:t>五、</w:t>
      </w:r>
      <w:r w:rsidRPr="00673BC9">
        <w:rPr>
          <w:rFonts w:ascii="黑体" w:eastAsia="黑体" w:hAnsi="黑体" w:cs="黑体" w:hint="eastAsia"/>
          <w:b/>
          <w:bCs/>
          <w:color w:val="222222"/>
          <w:w w:val="90"/>
          <w:kern w:val="0"/>
          <w:sz w:val="32"/>
          <w:szCs w:val="32"/>
          <w:bdr w:val="none" w:sz="0" w:space="0" w:color="auto" w:frame="1"/>
        </w:rPr>
        <w:t>结合《部门整体支出绩效议价指标表》（见附表）的评价结果。</w:t>
      </w:r>
    </w:p>
    <w:p w:rsidR="00100B90" w:rsidRPr="00673BC9" w:rsidRDefault="00100B90" w:rsidP="006F6E8F">
      <w:pPr>
        <w:widowControl/>
        <w:shd w:val="clear" w:color="auto" w:fill="FFFFFF"/>
        <w:autoSpaceDE w:val="0"/>
        <w:spacing w:line="600" w:lineRule="exact"/>
        <w:ind w:firstLine="640"/>
        <w:jc w:val="left"/>
        <w:rPr>
          <w:rFonts w:ascii="黑体" w:eastAsia="黑体" w:hAnsi="黑体"/>
          <w:b/>
          <w:bCs/>
          <w:color w:val="222222"/>
          <w:kern w:val="0"/>
          <w:sz w:val="32"/>
          <w:szCs w:val="32"/>
          <w:bdr w:val="none" w:sz="0" w:space="0" w:color="auto" w:frame="1"/>
        </w:rPr>
      </w:pPr>
      <w:r w:rsidRPr="00673BC9">
        <w:rPr>
          <w:rFonts w:ascii="黑体" w:eastAsia="黑体" w:hAnsi="黑体" w:cs="黑体" w:hint="eastAsia"/>
          <w:b/>
          <w:bCs/>
          <w:color w:val="222222"/>
          <w:kern w:val="0"/>
          <w:sz w:val="32"/>
          <w:szCs w:val="32"/>
          <w:bdr w:val="none" w:sz="0" w:space="0" w:color="auto" w:frame="1"/>
        </w:rPr>
        <w:t>六、存在的主要问题。</w:t>
      </w:r>
    </w:p>
    <w:p w:rsidR="00100B90" w:rsidRPr="00673BC9" w:rsidRDefault="00100B90" w:rsidP="00AA15E9">
      <w:pPr>
        <w:pStyle w:val="NormalWeb"/>
        <w:shd w:val="clear" w:color="auto" w:fill="FFFFFF"/>
        <w:spacing w:before="150" w:beforeAutospacing="0" w:after="150" w:afterAutospacing="0" w:line="420" w:lineRule="atLeast"/>
        <w:ind w:firstLineChars="200" w:firstLine="31680"/>
        <w:rPr>
          <w:rFonts w:ascii="黑体" w:eastAsia="黑体" w:hAnsi="黑体" w:cs="Times New Roman"/>
          <w:sz w:val="32"/>
          <w:szCs w:val="32"/>
        </w:rPr>
      </w:pPr>
      <w:r w:rsidRPr="00673BC9">
        <w:rPr>
          <w:rFonts w:ascii="黑体" w:eastAsia="黑体" w:hAnsi="黑体" w:cs="黑体" w:hint="eastAsia"/>
          <w:sz w:val="32"/>
          <w:szCs w:val="32"/>
        </w:rPr>
        <w:t>会计核算中有些科目未建立明细核算，有关部门查找账目比较繁琐，某些费用支出稍欠严谨。建议财务部门建立明细核算制度，方便核算项目资金开支。</w:t>
      </w:r>
    </w:p>
    <w:p w:rsidR="00100B90" w:rsidRPr="00673BC9" w:rsidRDefault="00100B90" w:rsidP="00AA15E9">
      <w:pPr>
        <w:pStyle w:val="NormalWeb"/>
        <w:shd w:val="clear" w:color="auto" w:fill="FFFFFF"/>
        <w:spacing w:before="150" w:beforeAutospacing="0" w:after="150" w:afterAutospacing="0" w:line="420" w:lineRule="atLeast"/>
        <w:ind w:firstLineChars="200" w:firstLine="31680"/>
        <w:rPr>
          <w:rFonts w:ascii="黑体" w:eastAsia="黑体" w:hAnsi="黑体" w:cs="Times New Roman"/>
          <w:sz w:val="32"/>
          <w:szCs w:val="32"/>
        </w:rPr>
      </w:pPr>
      <w:r w:rsidRPr="00673BC9">
        <w:rPr>
          <w:rFonts w:ascii="黑体" w:eastAsia="黑体" w:hAnsi="黑体" w:cs="黑体" w:hint="eastAsia"/>
          <w:color w:val="222222"/>
          <w:sz w:val="32"/>
          <w:szCs w:val="32"/>
          <w:bdr w:val="none" w:sz="0" w:space="0" w:color="auto" w:frame="1"/>
        </w:rPr>
        <w:t>会计专业人员青黄不接，办公费支出有所超支，预算编制的合理性有待提高。</w:t>
      </w:r>
    </w:p>
    <w:p w:rsidR="00100B90" w:rsidRPr="00673BC9" w:rsidRDefault="00100B90" w:rsidP="006F6E8F">
      <w:pPr>
        <w:widowControl/>
        <w:shd w:val="clear" w:color="auto" w:fill="FFFFFF"/>
        <w:autoSpaceDE w:val="0"/>
        <w:spacing w:line="600" w:lineRule="exact"/>
        <w:ind w:firstLine="640"/>
        <w:jc w:val="left"/>
        <w:rPr>
          <w:rFonts w:ascii="黑体" w:eastAsia="黑体" w:hAnsi="黑体"/>
          <w:b/>
          <w:bCs/>
          <w:color w:val="666666"/>
          <w:kern w:val="0"/>
          <w:sz w:val="32"/>
          <w:szCs w:val="32"/>
        </w:rPr>
      </w:pPr>
      <w:r w:rsidRPr="00673BC9">
        <w:rPr>
          <w:rFonts w:ascii="黑体" w:eastAsia="黑体" w:hAnsi="黑体" w:cs="黑体" w:hint="eastAsia"/>
          <w:b/>
          <w:bCs/>
          <w:color w:val="222222"/>
          <w:kern w:val="0"/>
          <w:sz w:val="32"/>
          <w:szCs w:val="32"/>
          <w:bdr w:val="none" w:sz="0" w:space="0" w:color="auto" w:frame="1"/>
        </w:rPr>
        <w:t>七、改正愿措施和有关建议</w:t>
      </w:r>
    </w:p>
    <w:p w:rsidR="00100B90" w:rsidRPr="00673BC9" w:rsidRDefault="00100B90" w:rsidP="006F6E8F">
      <w:pPr>
        <w:widowControl/>
        <w:shd w:val="clear" w:color="auto" w:fill="FFFFFF"/>
        <w:autoSpaceDE w:val="0"/>
        <w:spacing w:line="600" w:lineRule="exact"/>
        <w:ind w:firstLine="640"/>
        <w:jc w:val="left"/>
        <w:rPr>
          <w:rFonts w:ascii="黑体" w:eastAsia="黑体" w:hAnsi="黑体"/>
          <w:color w:val="666666"/>
          <w:kern w:val="0"/>
          <w:sz w:val="32"/>
          <w:szCs w:val="32"/>
        </w:rPr>
      </w:pPr>
      <w:r w:rsidRPr="00673BC9">
        <w:rPr>
          <w:rFonts w:ascii="黑体" w:eastAsia="黑体" w:hAnsi="黑体" w:cs="黑体" w:hint="eastAsia"/>
          <w:color w:val="222222"/>
          <w:kern w:val="0"/>
          <w:sz w:val="32"/>
          <w:szCs w:val="32"/>
          <w:bdr w:val="none" w:sz="0" w:space="0" w:color="auto" w:frame="1"/>
        </w:rPr>
        <w:t>针对上述存在的问题及整体支出管理工作的需要，拟实施的改进措施如下：</w:t>
      </w:r>
    </w:p>
    <w:p w:rsidR="00100B90" w:rsidRPr="00673BC9" w:rsidRDefault="00100B90" w:rsidP="006F6E8F">
      <w:pPr>
        <w:widowControl/>
        <w:shd w:val="clear" w:color="auto" w:fill="FFFFFF"/>
        <w:autoSpaceDE w:val="0"/>
        <w:spacing w:line="600" w:lineRule="exact"/>
        <w:ind w:firstLine="640"/>
        <w:jc w:val="left"/>
        <w:rPr>
          <w:rFonts w:ascii="黑体" w:eastAsia="黑体" w:hAnsi="黑体"/>
          <w:color w:val="666666"/>
          <w:kern w:val="0"/>
          <w:sz w:val="32"/>
          <w:szCs w:val="32"/>
        </w:rPr>
      </w:pPr>
      <w:r w:rsidRPr="00673BC9">
        <w:rPr>
          <w:rFonts w:ascii="黑体" w:eastAsia="黑体" w:hAnsi="黑体" w:cs="黑体"/>
          <w:b/>
          <w:bCs/>
          <w:color w:val="222222"/>
          <w:kern w:val="0"/>
          <w:sz w:val="32"/>
          <w:szCs w:val="32"/>
          <w:bdr w:val="none" w:sz="0" w:space="0" w:color="auto" w:frame="1"/>
        </w:rPr>
        <w:t xml:space="preserve">1. </w:t>
      </w:r>
      <w:r w:rsidRPr="00673BC9">
        <w:rPr>
          <w:rFonts w:ascii="黑体" w:eastAsia="黑体" w:hAnsi="黑体" w:cs="黑体" w:hint="eastAsia"/>
          <w:b/>
          <w:bCs/>
          <w:color w:val="222222"/>
          <w:kern w:val="0"/>
          <w:sz w:val="32"/>
          <w:szCs w:val="32"/>
          <w:bdr w:val="none" w:sz="0" w:space="0" w:color="auto" w:frame="1"/>
        </w:rPr>
        <w:t>细化预算编制工作，认真做好预算的编制。</w:t>
      </w:r>
      <w:r w:rsidRPr="00673BC9">
        <w:rPr>
          <w:rFonts w:ascii="黑体" w:eastAsia="黑体" w:hAnsi="黑体" w:cs="黑体" w:hint="eastAsia"/>
          <w:color w:val="222222"/>
          <w:kern w:val="0"/>
          <w:sz w:val="32"/>
          <w:szCs w:val="32"/>
          <w:bdr w:val="none" w:sz="0" w:space="0" w:color="auto" w:frame="1"/>
        </w:rPr>
        <w:t>进一步加强内部预算管理意识，严格按照预算编制的相关制度和要求进行预算编制；全面编制预算项目，优先保障固定性的、相对刚性的费用支出项目，尽量压缩变动性的、有控制空间的费用项目，进一步提高预算编制的科学性、严谨性和可控性。加强内部预算编制的审核和预算控制指标的下达。推行预算“二上二下”方式，提高预算的合理性和准确性。</w:t>
      </w:r>
    </w:p>
    <w:p w:rsidR="00100B90" w:rsidRPr="00673BC9" w:rsidRDefault="00100B90" w:rsidP="006F6E8F">
      <w:pPr>
        <w:widowControl/>
        <w:shd w:val="clear" w:color="auto" w:fill="FFFFFF"/>
        <w:autoSpaceDE w:val="0"/>
        <w:spacing w:line="600" w:lineRule="exact"/>
        <w:ind w:firstLine="640"/>
        <w:jc w:val="left"/>
        <w:rPr>
          <w:rFonts w:ascii="黑体" w:eastAsia="黑体" w:hAnsi="黑体"/>
          <w:color w:val="666666"/>
          <w:kern w:val="0"/>
          <w:sz w:val="32"/>
          <w:szCs w:val="32"/>
        </w:rPr>
      </w:pPr>
      <w:r w:rsidRPr="00673BC9">
        <w:rPr>
          <w:rFonts w:ascii="黑体" w:eastAsia="黑体" w:hAnsi="黑体" w:cs="黑体"/>
          <w:b/>
          <w:bCs/>
          <w:color w:val="222222"/>
          <w:kern w:val="0"/>
          <w:sz w:val="32"/>
          <w:szCs w:val="32"/>
          <w:bdr w:val="none" w:sz="0" w:space="0" w:color="auto" w:frame="1"/>
        </w:rPr>
        <w:t xml:space="preserve">2. </w:t>
      </w:r>
      <w:r w:rsidRPr="00673BC9">
        <w:rPr>
          <w:rFonts w:ascii="黑体" w:eastAsia="黑体" w:hAnsi="黑体" w:cs="黑体" w:hint="eastAsia"/>
          <w:b/>
          <w:bCs/>
          <w:color w:val="222222"/>
          <w:kern w:val="0"/>
          <w:sz w:val="32"/>
          <w:szCs w:val="32"/>
          <w:bdr w:val="none" w:sz="0" w:space="0" w:color="auto" w:frame="1"/>
        </w:rPr>
        <w:t>加强财务管理，严格财务审核。</w:t>
      </w:r>
      <w:r w:rsidRPr="00673BC9">
        <w:rPr>
          <w:rFonts w:ascii="黑体" w:eastAsia="黑体" w:hAnsi="黑体" w:cs="黑体" w:hint="eastAsia"/>
          <w:color w:val="222222"/>
          <w:kern w:val="0"/>
          <w:sz w:val="32"/>
          <w:szCs w:val="32"/>
          <w:bdr w:val="none" w:sz="0" w:space="0" w:color="auto" w:frame="1"/>
        </w:rPr>
        <w:t>在费用报账支付时，按照预算规定的费用项目和用途进行资金使用审核、列报支付、财务核算，杜绝超支现象的发生。</w:t>
      </w:r>
    </w:p>
    <w:p w:rsidR="00100B90" w:rsidRPr="00673BC9" w:rsidRDefault="00100B90" w:rsidP="006F6E8F">
      <w:pPr>
        <w:widowControl/>
        <w:shd w:val="clear" w:color="auto" w:fill="FFFFFF"/>
        <w:autoSpaceDE w:val="0"/>
        <w:spacing w:line="600" w:lineRule="exact"/>
        <w:ind w:firstLine="640"/>
        <w:jc w:val="left"/>
        <w:rPr>
          <w:rFonts w:ascii="黑体" w:eastAsia="黑体" w:hAnsi="黑体"/>
          <w:color w:val="666666"/>
          <w:kern w:val="0"/>
          <w:sz w:val="32"/>
          <w:szCs w:val="32"/>
        </w:rPr>
      </w:pPr>
      <w:r w:rsidRPr="00673BC9">
        <w:rPr>
          <w:rFonts w:ascii="黑体" w:eastAsia="黑体" w:hAnsi="黑体" w:cs="黑体"/>
          <w:b/>
          <w:bCs/>
          <w:color w:val="222222"/>
          <w:kern w:val="0"/>
          <w:sz w:val="32"/>
          <w:szCs w:val="32"/>
          <w:bdr w:val="none" w:sz="0" w:space="0" w:color="auto" w:frame="1"/>
        </w:rPr>
        <w:t>3</w:t>
      </w:r>
      <w:r w:rsidRPr="00673BC9">
        <w:rPr>
          <w:rFonts w:ascii="黑体" w:eastAsia="黑体" w:hAnsi="黑体" w:cs="黑体" w:hint="eastAsia"/>
          <w:b/>
          <w:bCs/>
          <w:color w:val="222222"/>
          <w:kern w:val="0"/>
          <w:sz w:val="32"/>
          <w:szCs w:val="32"/>
          <w:bdr w:val="none" w:sz="0" w:space="0" w:color="auto" w:frame="1"/>
        </w:rPr>
        <w:t>．持续抓好“三公”经费控制管理。</w:t>
      </w:r>
      <w:r w:rsidRPr="00673BC9">
        <w:rPr>
          <w:rFonts w:ascii="黑体" w:eastAsia="黑体" w:hAnsi="黑体" w:cs="黑体" w:hint="eastAsia"/>
          <w:color w:val="222222"/>
          <w:kern w:val="0"/>
          <w:sz w:val="32"/>
          <w:szCs w:val="32"/>
          <w:bdr w:val="none" w:sz="0" w:space="0" w:color="auto" w:frame="1"/>
        </w:rPr>
        <w:t>严格控制“三公”经费的规模和比例，把关“三公”经费支出的审核、审批，杜绝挪用和挤占其他预算资金行为；进一步细化“三公”经费的管理，合理压缩“三公”经费支出。</w:t>
      </w:r>
    </w:p>
    <w:p w:rsidR="00100B90" w:rsidRPr="00673BC9" w:rsidRDefault="00100B90" w:rsidP="006F6E8F">
      <w:pPr>
        <w:widowControl/>
        <w:shd w:val="clear" w:color="auto" w:fill="FFFFFF"/>
        <w:autoSpaceDE w:val="0"/>
        <w:spacing w:line="600" w:lineRule="exact"/>
        <w:ind w:firstLine="640"/>
        <w:jc w:val="left"/>
        <w:rPr>
          <w:rFonts w:ascii="黑体" w:eastAsia="黑体" w:hAnsi="黑体"/>
          <w:b/>
          <w:bCs/>
          <w:color w:val="666666"/>
          <w:kern w:val="0"/>
          <w:sz w:val="32"/>
          <w:szCs w:val="32"/>
        </w:rPr>
      </w:pPr>
      <w:r w:rsidRPr="00673BC9">
        <w:rPr>
          <w:rFonts w:ascii="黑体" w:eastAsia="黑体" w:hAnsi="黑体" w:cs="黑体"/>
          <w:b/>
          <w:bCs/>
          <w:color w:val="222222"/>
          <w:kern w:val="0"/>
          <w:sz w:val="32"/>
          <w:szCs w:val="32"/>
          <w:bdr w:val="none" w:sz="0" w:space="0" w:color="auto" w:frame="1"/>
        </w:rPr>
        <w:t>4</w:t>
      </w:r>
      <w:r w:rsidRPr="00673BC9">
        <w:rPr>
          <w:rFonts w:ascii="黑体" w:eastAsia="黑体" w:hAnsi="黑体" w:cs="黑体" w:hint="eastAsia"/>
          <w:b/>
          <w:bCs/>
          <w:color w:val="222222"/>
          <w:kern w:val="0"/>
          <w:sz w:val="32"/>
          <w:szCs w:val="32"/>
          <w:bdr w:val="none" w:sz="0" w:space="0" w:color="auto" w:frame="1"/>
        </w:rPr>
        <w:t>．加强项目开展进度的跟踪，开展项目绩效评价，确保项目绩效目标的完成。</w:t>
      </w:r>
    </w:p>
    <w:p w:rsidR="00100B90" w:rsidRPr="00673BC9" w:rsidRDefault="00100B90" w:rsidP="00AA15E9">
      <w:pPr>
        <w:widowControl/>
        <w:shd w:val="clear" w:color="auto" w:fill="FFFFFF"/>
        <w:autoSpaceDE w:val="0"/>
        <w:spacing w:line="600" w:lineRule="exact"/>
        <w:ind w:firstLineChars="200" w:firstLine="31680"/>
        <w:jc w:val="left"/>
        <w:rPr>
          <w:rFonts w:ascii="黑体" w:eastAsia="黑体" w:hAnsi="黑体"/>
          <w:color w:val="222222"/>
          <w:kern w:val="0"/>
          <w:sz w:val="32"/>
          <w:szCs w:val="32"/>
          <w:bdr w:val="none" w:sz="0" w:space="0" w:color="auto" w:frame="1"/>
        </w:rPr>
      </w:pPr>
      <w:r w:rsidRPr="00673BC9">
        <w:rPr>
          <w:rFonts w:ascii="黑体" w:eastAsia="黑体" w:hAnsi="黑体" w:cs="黑体"/>
          <w:color w:val="222222"/>
          <w:kern w:val="0"/>
          <w:sz w:val="32"/>
          <w:szCs w:val="32"/>
          <w:bdr w:val="none" w:sz="0" w:space="0" w:color="auto" w:frame="1"/>
        </w:rPr>
        <w:t xml:space="preserve"> 5</w:t>
      </w:r>
      <w:r w:rsidRPr="00673BC9">
        <w:rPr>
          <w:rFonts w:ascii="黑体" w:eastAsia="黑体" w:hAnsi="黑体" w:cs="黑体" w:hint="eastAsia"/>
          <w:color w:val="222222"/>
          <w:kern w:val="0"/>
          <w:sz w:val="32"/>
          <w:szCs w:val="32"/>
          <w:bdr w:val="none" w:sz="0" w:space="0" w:color="auto" w:frame="1"/>
        </w:rPr>
        <w:t>，公开招考财务人员一名，进一步严控财务管理。</w:t>
      </w:r>
    </w:p>
    <w:p w:rsidR="00100B90" w:rsidRPr="00673BC9" w:rsidRDefault="00100B90" w:rsidP="00AA15E9">
      <w:pPr>
        <w:widowControl/>
        <w:shd w:val="clear" w:color="auto" w:fill="FFFFFF"/>
        <w:autoSpaceDE w:val="0"/>
        <w:spacing w:line="600" w:lineRule="exact"/>
        <w:ind w:firstLineChars="200" w:firstLine="31680"/>
        <w:jc w:val="left"/>
        <w:rPr>
          <w:rFonts w:ascii="黑体" w:eastAsia="黑体" w:hAnsi="黑体"/>
          <w:color w:val="222222"/>
          <w:kern w:val="0"/>
          <w:sz w:val="32"/>
          <w:szCs w:val="32"/>
          <w:bdr w:val="none" w:sz="0" w:space="0" w:color="auto" w:frame="1"/>
        </w:rPr>
      </w:pPr>
      <w:r w:rsidRPr="00673BC9">
        <w:rPr>
          <w:rFonts w:ascii="黑体" w:eastAsia="黑体" w:hAnsi="黑体" w:cs="黑体"/>
          <w:color w:val="222222"/>
          <w:kern w:val="0"/>
          <w:sz w:val="32"/>
          <w:szCs w:val="32"/>
          <w:bdr w:val="none" w:sz="0" w:space="0" w:color="auto" w:frame="1"/>
        </w:rPr>
        <w:t xml:space="preserve">                                                 </w:t>
      </w:r>
    </w:p>
    <w:p w:rsidR="00100B90" w:rsidRPr="00673BC9" w:rsidRDefault="00100B90" w:rsidP="00AA15E9">
      <w:pPr>
        <w:widowControl/>
        <w:shd w:val="clear" w:color="auto" w:fill="FFFFFF"/>
        <w:autoSpaceDE w:val="0"/>
        <w:spacing w:line="600" w:lineRule="exact"/>
        <w:ind w:right="640" w:firstLineChars="1500" w:firstLine="31680"/>
        <w:rPr>
          <w:rFonts w:ascii="黑体" w:eastAsia="黑体" w:hAnsi="黑体"/>
          <w:color w:val="666666"/>
          <w:kern w:val="0"/>
          <w:sz w:val="32"/>
          <w:szCs w:val="32"/>
        </w:rPr>
      </w:pPr>
      <w:r w:rsidRPr="00673BC9">
        <w:rPr>
          <w:rFonts w:ascii="黑体" w:eastAsia="黑体" w:hAnsi="黑体" w:cs="黑体" w:hint="eastAsia"/>
          <w:color w:val="222222"/>
          <w:kern w:val="0"/>
          <w:sz w:val="32"/>
          <w:szCs w:val="32"/>
          <w:bdr w:val="none" w:sz="0" w:space="0" w:color="auto" w:frame="1"/>
        </w:rPr>
        <w:t>东安县政务中心</w:t>
      </w:r>
    </w:p>
    <w:p w:rsidR="00100B90" w:rsidRPr="00101DC9" w:rsidRDefault="00100B90" w:rsidP="006F6E8F">
      <w:pPr>
        <w:shd w:val="clear" w:color="auto" w:fill="FFFFFF"/>
        <w:autoSpaceDE w:val="0"/>
        <w:spacing w:line="600" w:lineRule="exact"/>
        <w:jc w:val="center"/>
        <w:rPr>
          <w:rFonts w:ascii="宋体"/>
          <w:color w:val="666666"/>
          <w:kern w:val="0"/>
          <w:sz w:val="24"/>
          <w:szCs w:val="24"/>
        </w:rPr>
      </w:pPr>
      <w:r w:rsidRPr="00673BC9">
        <w:rPr>
          <w:rFonts w:ascii="黑体" w:eastAsia="黑体" w:hAnsi="黑体" w:cs="黑体"/>
          <w:color w:val="222222"/>
          <w:kern w:val="0"/>
          <w:sz w:val="32"/>
          <w:szCs w:val="32"/>
          <w:bdr w:val="none" w:sz="0" w:space="0" w:color="auto" w:frame="1"/>
        </w:rPr>
        <w:t xml:space="preserve">     </w:t>
      </w:r>
      <w:r>
        <w:rPr>
          <w:rFonts w:ascii="黑体" w:eastAsia="黑体" w:hAnsi="黑体" w:cs="黑体"/>
          <w:color w:val="222222"/>
          <w:kern w:val="0"/>
          <w:sz w:val="32"/>
          <w:szCs w:val="32"/>
          <w:bdr w:val="none" w:sz="0" w:space="0" w:color="auto" w:frame="1"/>
        </w:rPr>
        <w:t xml:space="preserve">                            2018</w:t>
      </w:r>
      <w:r w:rsidRPr="00673BC9">
        <w:rPr>
          <w:rFonts w:ascii="黑体" w:eastAsia="黑体" w:hAnsi="黑体" w:cs="黑体" w:hint="eastAsia"/>
          <w:color w:val="222222"/>
          <w:kern w:val="0"/>
          <w:sz w:val="32"/>
          <w:szCs w:val="32"/>
          <w:bdr w:val="none" w:sz="0" w:space="0" w:color="auto" w:frame="1"/>
        </w:rPr>
        <w:t>年</w:t>
      </w:r>
      <w:r>
        <w:rPr>
          <w:rFonts w:ascii="黑体" w:eastAsia="黑体" w:hAnsi="黑体" w:cs="黑体"/>
          <w:color w:val="222222"/>
          <w:kern w:val="0"/>
          <w:sz w:val="32"/>
          <w:szCs w:val="32"/>
          <w:bdr w:val="none" w:sz="0" w:space="0" w:color="auto" w:frame="1"/>
        </w:rPr>
        <w:t>12</w:t>
      </w:r>
      <w:r w:rsidRPr="00673BC9">
        <w:rPr>
          <w:rFonts w:ascii="黑体" w:eastAsia="黑体" w:hAnsi="黑体" w:cs="黑体" w:hint="eastAsia"/>
          <w:color w:val="222222"/>
          <w:kern w:val="0"/>
          <w:sz w:val="32"/>
          <w:szCs w:val="32"/>
          <w:bdr w:val="none" w:sz="0" w:space="0" w:color="auto" w:frame="1"/>
        </w:rPr>
        <w:t>月</w:t>
      </w:r>
      <w:r>
        <w:rPr>
          <w:rFonts w:ascii="宋体" w:hAnsi="宋体" w:cs="宋体"/>
          <w:color w:val="222222"/>
          <w:kern w:val="0"/>
          <w:sz w:val="32"/>
          <w:szCs w:val="32"/>
          <w:bdr w:val="none" w:sz="0" w:space="0" w:color="auto" w:frame="1"/>
        </w:rPr>
        <w:t>6</w:t>
      </w:r>
      <w:r w:rsidRPr="00101DC9">
        <w:rPr>
          <w:rFonts w:ascii="宋体" w:hAnsi="宋体" w:cs="宋体" w:hint="eastAsia"/>
          <w:color w:val="222222"/>
          <w:kern w:val="0"/>
          <w:sz w:val="32"/>
          <w:szCs w:val="32"/>
          <w:bdr w:val="none" w:sz="0" w:space="0" w:color="auto" w:frame="1"/>
        </w:rPr>
        <w:t>日</w:t>
      </w:r>
      <w:r w:rsidRPr="00101DC9">
        <w:rPr>
          <w:rFonts w:ascii="宋体" w:hAnsi="宋体" w:cs="宋体"/>
          <w:color w:val="222222"/>
          <w:kern w:val="0"/>
          <w:sz w:val="32"/>
          <w:szCs w:val="32"/>
          <w:bdr w:val="none" w:sz="0" w:space="0" w:color="auto" w:frame="1"/>
        </w:rPr>
        <w:t xml:space="preserve"> </w:t>
      </w:r>
    </w:p>
    <w:p w:rsidR="00100B90" w:rsidRPr="006F6E8F" w:rsidRDefault="00100B90" w:rsidP="00F70810">
      <w:pPr>
        <w:adjustRightInd w:val="0"/>
        <w:snapToGrid w:val="0"/>
        <w:spacing w:line="600" w:lineRule="exact"/>
        <w:ind w:firstLineChars="200" w:firstLine="31680"/>
        <w:jc w:val="right"/>
        <w:rPr>
          <w:rFonts w:ascii="仿宋_GB2312" w:eastAsia="仿宋_GB2312"/>
          <w:sz w:val="32"/>
          <w:szCs w:val="32"/>
        </w:rPr>
      </w:pPr>
    </w:p>
    <w:sectPr w:rsidR="00100B90" w:rsidRPr="006F6E8F" w:rsidSect="009812A7">
      <w:pgSz w:w="11906" w:h="16838"/>
      <w:pgMar w:top="1440" w:right="1797" w:bottom="1440" w:left="1797" w:header="851" w:footer="992" w:gutter="0"/>
      <w:pgNumType w:start="1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panose1 w:val="00000000000000000000"/>
    <w:charset w:val="86"/>
    <w:family w:val="modern"/>
    <w:notTrueType/>
    <w:pitch w:val="default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oNotHyphenateCaps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023F5"/>
    <w:rsid w:val="00037B95"/>
    <w:rsid w:val="00100B90"/>
    <w:rsid w:val="00101DC9"/>
    <w:rsid w:val="00151FB2"/>
    <w:rsid w:val="0017128D"/>
    <w:rsid w:val="00273308"/>
    <w:rsid w:val="002A087C"/>
    <w:rsid w:val="003207B7"/>
    <w:rsid w:val="003675E0"/>
    <w:rsid w:val="00402556"/>
    <w:rsid w:val="00491393"/>
    <w:rsid w:val="004A139B"/>
    <w:rsid w:val="005A30F2"/>
    <w:rsid w:val="005B2827"/>
    <w:rsid w:val="006117C5"/>
    <w:rsid w:val="0061728F"/>
    <w:rsid w:val="00673BC9"/>
    <w:rsid w:val="006F2E03"/>
    <w:rsid w:val="006F6E8F"/>
    <w:rsid w:val="0073431B"/>
    <w:rsid w:val="00762D52"/>
    <w:rsid w:val="00783181"/>
    <w:rsid w:val="007A4945"/>
    <w:rsid w:val="00836368"/>
    <w:rsid w:val="00877BA1"/>
    <w:rsid w:val="00964A8B"/>
    <w:rsid w:val="009812A7"/>
    <w:rsid w:val="00A76448"/>
    <w:rsid w:val="00AA15E9"/>
    <w:rsid w:val="00B30C5E"/>
    <w:rsid w:val="00B74A87"/>
    <w:rsid w:val="00B8174D"/>
    <w:rsid w:val="00C25252"/>
    <w:rsid w:val="00CE0BD6"/>
    <w:rsid w:val="00D116AF"/>
    <w:rsid w:val="00D1790A"/>
    <w:rsid w:val="00D90AB0"/>
    <w:rsid w:val="00DF468F"/>
    <w:rsid w:val="00E023F5"/>
    <w:rsid w:val="00E641CA"/>
    <w:rsid w:val="00E96CA1"/>
    <w:rsid w:val="00EA1F7D"/>
    <w:rsid w:val="00EE6BAE"/>
    <w:rsid w:val="00F16E04"/>
    <w:rsid w:val="00F70810"/>
    <w:rsid w:val="00F94903"/>
    <w:rsid w:val="390000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HTML Top of Form" w:locked="1" w:semiHidden="0" w:uiPriority="0" w:unhideWhenUsed="0"/>
    <w:lsdException w:name="HTML Bottom of Form" w:locked="1" w:semiHidden="0" w:uiPriority="0" w:unhideWhenUsed="0"/>
    <w:lsdException w:name="Normal Table" w:locked="1" w:semiHidden="0" w:uiPriority="0" w:unhideWhenUsed="0"/>
    <w:lsdException w:name="No List" w:locked="1" w:semiHidden="0" w:uiPriority="0" w:unhideWhenUsed="0"/>
    <w:lsdException w:name="Outline List 1" w:locked="1" w:semiHidden="0" w:uiPriority="0" w:unhideWhenUsed="0"/>
    <w:lsdException w:name="Outline List 2" w:locked="1" w:semiHidden="0" w:uiPriority="0" w:unhideWhenUsed="0"/>
    <w:lsdException w:name="Outline List 3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812A7"/>
    <w:pPr>
      <w:widowControl w:val="0"/>
      <w:jc w:val="both"/>
    </w:pPr>
    <w:rPr>
      <w:szCs w:val="21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9812A7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9812A7"/>
    <w:rPr>
      <w:kern w:val="2"/>
      <w:sz w:val="18"/>
      <w:szCs w:val="18"/>
    </w:rPr>
  </w:style>
  <w:style w:type="paragraph" w:styleId="Footer">
    <w:name w:val="footer"/>
    <w:basedOn w:val="Normal"/>
    <w:link w:val="FooterChar"/>
    <w:uiPriority w:val="99"/>
    <w:rsid w:val="009812A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9812A7"/>
    <w:rPr>
      <w:kern w:val="2"/>
      <w:sz w:val="18"/>
      <w:szCs w:val="18"/>
    </w:rPr>
  </w:style>
  <w:style w:type="paragraph" w:styleId="Header">
    <w:name w:val="header"/>
    <w:basedOn w:val="Normal"/>
    <w:link w:val="HeaderChar"/>
    <w:uiPriority w:val="99"/>
    <w:rsid w:val="009812A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locked/>
    <w:rsid w:val="009812A7"/>
    <w:rPr>
      <w:kern w:val="2"/>
      <w:sz w:val="18"/>
      <w:szCs w:val="18"/>
    </w:rPr>
  </w:style>
  <w:style w:type="character" w:styleId="FollowedHyperlink">
    <w:name w:val="FollowedHyperlink"/>
    <w:basedOn w:val="DefaultParagraphFont"/>
    <w:uiPriority w:val="99"/>
    <w:rsid w:val="009812A7"/>
    <w:rPr>
      <w:color w:val="800080"/>
      <w:u w:val="single"/>
    </w:rPr>
  </w:style>
  <w:style w:type="character" w:styleId="Hyperlink">
    <w:name w:val="Hyperlink"/>
    <w:basedOn w:val="DefaultParagraphFont"/>
    <w:uiPriority w:val="99"/>
    <w:rsid w:val="009812A7"/>
    <w:rPr>
      <w:color w:val="0000FF"/>
      <w:u w:val="single"/>
    </w:rPr>
  </w:style>
  <w:style w:type="paragraph" w:styleId="NormalWeb">
    <w:name w:val="Normal (Web)"/>
    <w:basedOn w:val="Normal"/>
    <w:uiPriority w:val="99"/>
    <w:rsid w:val="006F6E8F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29</TotalTime>
  <Pages>8</Pages>
  <Words>508</Words>
  <Characters>2899</Characters>
  <Application>Microsoft Office Outlook</Application>
  <DocSecurity>0</DocSecurity>
  <Lines>0</Lines>
  <Paragraphs>0</Paragraphs>
  <ScaleCrop>false</ScaleCrop>
  <Company>Lenovo (Beijing) Limited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 User</dc:creator>
  <cp:keywords/>
  <dc:description/>
  <cp:lastModifiedBy>戴尔</cp:lastModifiedBy>
  <cp:revision>10</cp:revision>
  <cp:lastPrinted>2013-10-09T02:05:00Z</cp:lastPrinted>
  <dcterms:created xsi:type="dcterms:W3CDTF">2015-08-13T01:19:00Z</dcterms:created>
  <dcterms:modified xsi:type="dcterms:W3CDTF">2018-12-09T03:11:00Z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2052-10.1.0.7670</vt:lpwstr>
  </property>
</Properties>
</file>