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 w:hint="eastAsia"/>
          <w:sz w:val="32"/>
          <w:szCs w:val="32"/>
          <w:u w:val="single"/>
        </w:rPr>
        <w:t>东安县机关事业单位社会保险站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 w:hint="eastAsia"/>
          <w:sz w:val="32"/>
          <w:szCs w:val="32"/>
          <w:u w:val="single"/>
        </w:rPr>
        <w:t>唐文琼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 w:hint="eastAsia"/>
          <w:sz w:val="32"/>
          <w:szCs w:val="32"/>
          <w:u w:val="single"/>
        </w:rPr>
        <w:t>陈勇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 w:hint="eastAsia"/>
          <w:sz w:val="32"/>
          <w:szCs w:val="32"/>
          <w:u w:val="single"/>
        </w:rPr>
        <w:t>乔建平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/>
          <w:sz w:val="32"/>
          <w:szCs w:val="32"/>
          <w:u w:val="single"/>
        </w:rPr>
        <w:t>07464220129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 w:hint="eastAsia"/>
          <w:sz w:val="32"/>
          <w:szCs w:val="32"/>
          <w:u w:val="single"/>
        </w:rPr>
        <w:t>东安县白牙市镇八角街108号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27B26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27B26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427B26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447828533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27B26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27B26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427B26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110,100,000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427B26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427B26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427B26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427B26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东安县机关事业单位社会保险站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427B26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427B2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427B26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427B26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427B26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陈勇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427B2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427B2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427B2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27B2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42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427B2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427B2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427B2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427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427B2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427B2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427B26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427B2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427B26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27B2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27B2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27B2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27B26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427B2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27B2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27B26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lastRenderedPageBreak/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27B26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27B26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27B26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27B2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27B26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27B26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27B26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CE7DE4">
            <w:pPr>
              <w:rPr>
                <w:color w:val="000000"/>
                <w:sz w:val="22"/>
                <w:szCs w:val="22"/>
              </w:rPr>
            </w:pP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427B26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427B26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B26" w:rsidRDefault="00427B26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CE7DE4">
            <w:pPr>
              <w:rPr>
                <w:color w:val="000000"/>
                <w:sz w:val="22"/>
                <w:szCs w:val="22"/>
              </w:rPr>
            </w:pP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◆预算执行不力甚至发生支出业务违法违规的风险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◆报销时单据审核不严格，存在使用虚假票据套取资金的风险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427B26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B26" w:rsidRDefault="00427B26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CE7DE4">
            <w:pPr>
              <w:rPr>
                <w:color w:val="000000"/>
                <w:sz w:val="22"/>
                <w:szCs w:val="22"/>
              </w:rPr>
            </w:pP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427B26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B26" w:rsidRDefault="00427B26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B26" w:rsidRDefault="00427B26" w:rsidP="00CE7DE4">
            <w:pPr>
              <w:rPr>
                <w:color w:val="000000"/>
                <w:sz w:val="22"/>
                <w:szCs w:val="22"/>
              </w:rPr>
            </w:pP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◆对应当投保的资产没有投保，不能有效防范资产损失风险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◆资产处置行为不合法、不合规或者存在舞弊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427B26" w:rsidRDefault="00427B2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27B26" w:rsidRDefault="00427B26" w:rsidP="0002549F">
            <w:pPr>
              <w:spacing w:line="360" w:lineRule="auto"/>
              <w:rPr>
                <w:sz w:val="24"/>
              </w:rPr>
            </w:pP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427B26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致资产账实不符及资产流失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427B26" w:rsidRDefault="00427B26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427B26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27B26" w:rsidRDefault="00427B2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427B26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</w:t>
            </w:r>
            <w:r>
              <w:rPr>
                <w:rFonts w:hint="eastAsia"/>
                <w:sz w:val="24"/>
              </w:rPr>
              <w:lastRenderedPageBreak/>
              <w:t>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7B" w:rsidRDefault="0070257B">
      <w:r>
        <w:separator/>
      </w:r>
    </w:p>
  </w:endnote>
  <w:endnote w:type="continuationSeparator" w:id="1">
    <w:p w:rsidR="0070257B" w:rsidRDefault="0070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EA1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7B" w:rsidRDefault="0070257B">
      <w:r>
        <w:separator/>
      </w:r>
    </w:p>
  </w:footnote>
  <w:footnote w:type="continuationSeparator" w:id="1">
    <w:p w:rsidR="0070257B" w:rsidRDefault="00702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27B26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E7EA1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257B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679C1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C38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797</Words>
  <Characters>4548</Characters>
  <Application>Microsoft Office Word</Application>
  <DocSecurity>0</DocSecurity>
  <Lines>37</Lines>
  <Paragraphs>10</Paragraphs>
  <ScaleCrop>false</ScaleCrop>
  <Company>微软中国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2017-04-17T02:16:00Z</dcterms:created>
  <dcterms:modified xsi:type="dcterms:W3CDTF">2017-04-17T02:16:00Z</dcterms:modified>
</cp:coreProperties>
</file>