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 w:hint="eastAsia"/>
          <w:sz w:val="32"/>
          <w:szCs w:val="32"/>
          <w:u w:val="single"/>
        </w:rPr>
        <w:t>东安县工伤保险中心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 w:hint="eastAsia"/>
          <w:sz w:val="32"/>
          <w:szCs w:val="32"/>
          <w:u w:val="single"/>
        </w:rPr>
        <w:t>陈超斌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 w:hint="eastAsia"/>
          <w:sz w:val="32"/>
          <w:szCs w:val="32"/>
          <w:u w:val="single"/>
        </w:rPr>
        <w:t>伍旭辉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 w:hint="eastAsia"/>
          <w:sz w:val="32"/>
          <w:szCs w:val="32"/>
          <w:u w:val="single"/>
        </w:rPr>
        <w:t>伍旭辉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/>
          <w:sz w:val="32"/>
          <w:szCs w:val="32"/>
          <w:u w:val="single"/>
        </w:rPr>
        <w:t>07464220057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 w:hint="eastAsia"/>
          <w:sz w:val="32"/>
          <w:szCs w:val="32"/>
          <w:u w:val="single"/>
        </w:rPr>
        <w:t>东安县白牙市镇八角街108号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C056F9">
        <w:rPr>
          <w:rFonts w:ascii="仿宋_GB2312" w:eastAsia="仿宋_GB2312"/>
          <w:sz w:val="32"/>
          <w:szCs w:val="32"/>
          <w:u w:val="single"/>
        </w:rPr>
        <w:t>2017-04-17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056F9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C056F9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691827831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056F9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C056F9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C056F9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740,000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C056F9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C056F9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C056F9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C056F9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东安县工伤保险中心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C056F9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C056F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C056F9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C056F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C056F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伍旭辉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C056F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C056F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C056F9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C056F9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C05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C056F9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C056F9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C056F9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C05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C056F9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C056F9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C056F9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C056F9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C056F9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C056F9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C056F9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C056F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C056F9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C056F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C056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C056F9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056F9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056F9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C056F9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C056F9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056F9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056F9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C056F9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CE7DE4">
            <w:pPr>
              <w:rPr>
                <w:color w:val="000000"/>
                <w:sz w:val="22"/>
                <w:szCs w:val="22"/>
              </w:rPr>
            </w:pP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C056F9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C056F9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56F9" w:rsidRDefault="00C056F9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CE7DE4">
            <w:pPr>
              <w:rPr>
                <w:color w:val="000000"/>
                <w:sz w:val="22"/>
                <w:szCs w:val="22"/>
              </w:rPr>
            </w:pP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C056F9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56F9" w:rsidRDefault="00C056F9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CE7DE4">
            <w:pPr>
              <w:rPr>
                <w:color w:val="000000"/>
                <w:sz w:val="22"/>
                <w:szCs w:val="22"/>
              </w:rPr>
            </w:pP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C056F9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56F9" w:rsidRDefault="00C056F9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6F9" w:rsidRDefault="00C056F9" w:rsidP="00CE7DE4">
            <w:pPr>
              <w:rPr>
                <w:color w:val="000000"/>
                <w:sz w:val="22"/>
                <w:szCs w:val="22"/>
              </w:rPr>
            </w:pP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C056F9" w:rsidRDefault="00C056F9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056F9" w:rsidRDefault="00C056F9" w:rsidP="0002549F">
            <w:pPr>
              <w:spacing w:line="360" w:lineRule="auto"/>
              <w:rPr>
                <w:sz w:val="24"/>
              </w:rPr>
            </w:pP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严肃行政纪律，提高工作质量和效率，有效履行财政职能，贯彻落实好党中央、国务院、上级财政部门和区委、区政府的决策部署。　　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各项政策与规章制度符合国家法律法规规定并得到有效贯彻执行，各项财政业务活动合法合规。　　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严格遵守廉洁从政规定，防范舞弊和预防腐败，提高财政资金的安全性、规范性、有效性。　</w:t>
            </w:r>
          </w:p>
          <w:p w:rsidR="0002549F" w:rsidRDefault="00C056F9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四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预决算报告和相关报告、工作记录和其他管理信息真实完整。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费用支出缺乏有效控制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行政事业单位对于行政经费的支出，特别是招待费、办公费、会议费、水电费等，普遍缺乏严格的控制标准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即使制定了内部经费开支标准，但仍较多采用实报实销制。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固定资产控制薄弱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实行政府集中采购制度以后，行政事业单位固定资产的购臵得到了有效控制，但使用管理仍缺乏相关的内部控制，重购轻管现象比较普遍。如未按规定建立起定期财产盘点制度，购臵的固定资产未能及时登记入账，未登记固定资产明细账和实物卡片，责任不明确等，导</w:t>
            </w:r>
            <w:r>
              <w:rPr>
                <w:rFonts w:hint="eastAsia"/>
                <w:sz w:val="24"/>
              </w:rPr>
              <w:lastRenderedPageBreak/>
              <w:t>致资产账实不符及资产流失。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财务管理弱化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财务部门的工作限于记账、算账、报账，与业务控制脱节，对单位重要事项的决策、实施过程和结果均不了解，未能对业务部门实施必要的财务控制和监督。票据管理不到位。未建立定期或不定期抽查制度，出现延期上缴收入，挪用公款问题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对使用后票据未能及时办理交验、核销，容易导致收入不入账、私设“小金库”等问题。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岗位设臵不够合理</w:t>
            </w:r>
          </w:p>
          <w:p w:rsidR="00C056F9" w:rsidRDefault="00C056F9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由于多种原因，一些单位岗位安排不尽合理，存在一人多岗、不相容岗位兼职现象。记账人员、保管人员、经济业务决策人员及经办人员没有很好的分离制约，存在出纳兼复核、采购兼保管等现象，出现管理漏洞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预算控制比较薄弱</w:t>
            </w:r>
          </w:p>
          <w:p w:rsidR="0002549F" w:rsidRDefault="00C056F9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首先是没有预算或预算编制比较粗糙，部门预算的编制一般根据当年财政状况、上年收支、预算单位自身的特点和业务进行核定，没有细化到具体项目，预算支出达不到逐笔进行核定的要求。其次是预算刚性不够，预算的计划性、科学性不强，预算调整追加较为频繁，资金使用缺乏预见性，削弱了预算的约束控制力。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C056F9" w:rsidRDefault="00C056F9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C056F9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52" w:rsidRDefault="00B15F52">
      <w:r>
        <w:separator/>
      </w:r>
    </w:p>
  </w:endnote>
  <w:endnote w:type="continuationSeparator" w:id="1">
    <w:p w:rsidR="00B15F52" w:rsidRDefault="00B1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FEB">
      <w:rPr>
        <w:rStyle w:val="a5"/>
        <w:noProof/>
      </w:rPr>
      <w:t>10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52" w:rsidRDefault="00B15F52">
      <w:r>
        <w:separator/>
      </w:r>
    </w:p>
  </w:footnote>
  <w:footnote w:type="continuationSeparator" w:id="1">
    <w:p w:rsidR="00B15F52" w:rsidRDefault="00B15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116B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3FEB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CE4"/>
    <w:rsid w:val="00B003C7"/>
    <w:rsid w:val="00B04DF1"/>
    <w:rsid w:val="00B14D98"/>
    <w:rsid w:val="00B152A8"/>
    <w:rsid w:val="00B15CD5"/>
    <w:rsid w:val="00B15F52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605F"/>
    <w:rsid w:val="00C042AD"/>
    <w:rsid w:val="00C056F9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795</Words>
  <Characters>4535</Characters>
  <Application>Microsoft Office Word</Application>
  <DocSecurity>0</DocSecurity>
  <Lines>37</Lines>
  <Paragraphs>10</Paragraphs>
  <ScaleCrop>false</ScaleCrop>
  <Company>微软中国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2017-04-17T01:16:00Z</dcterms:created>
  <dcterms:modified xsi:type="dcterms:W3CDTF">2017-04-17T01:16:00Z</dcterms:modified>
</cp:coreProperties>
</file>