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A9" w:rsidRDefault="00FF79A9" w:rsidP="00FF79A9">
      <w:pPr>
        <w:jc w:val="center"/>
        <w:rPr>
          <w:rFonts w:ascii="黑体" w:eastAsia="黑体"/>
          <w:b/>
          <w:sz w:val="52"/>
          <w:szCs w:val="52"/>
        </w:rPr>
      </w:pPr>
    </w:p>
    <w:p w:rsidR="00FF79A9" w:rsidRPr="000B30A9" w:rsidRDefault="00E030FA" w:rsidP="00FF79A9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2016年度</w:t>
      </w:r>
      <w:r w:rsidR="00E63891">
        <w:rPr>
          <w:rFonts w:ascii="黑体" w:eastAsia="黑体" w:hint="eastAsia"/>
          <w:b/>
          <w:sz w:val="48"/>
          <w:szCs w:val="48"/>
        </w:rPr>
        <w:t>行政事业</w:t>
      </w:r>
      <w:r w:rsidR="00BD439C">
        <w:rPr>
          <w:rFonts w:ascii="黑体" w:eastAsia="黑体" w:hint="eastAsia"/>
          <w:b/>
          <w:sz w:val="48"/>
          <w:szCs w:val="48"/>
        </w:rPr>
        <w:t>单位内部控制</w:t>
      </w:r>
      <w:r w:rsidR="0025718B">
        <w:rPr>
          <w:rFonts w:ascii="黑体" w:eastAsia="黑体" w:hint="eastAsia"/>
          <w:b/>
          <w:sz w:val="48"/>
          <w:szCs w:val="48"/>
        </w:rPr>
        <w:t>报告</w:t>
      </w:r>
    </w:p>
    <w:p w:rsidR="005A551E" w:rsidRDefault="005A551E" w:rsidP="00FF79A9">
      <w:pPr>
        <w:jc w:val="center"/>
        <w:rPr>
          <w:rFonts w:ascii="黑体" w:eastAsia="黑体"/>
          <w:b/>
          <w:sz w:val="32"/>
          <w:szCs w:val="32"/>
        </w:rPr>
      </w:pPr>
    </w:p>
    <w:p w:rsidR="002C5F40" w:rsidRDefault="002C5F40" w:rsidP="00FF79A9">
      <w:pPr>
        <w:jc w:val="center"/>
        <w:rPr>
          <w:rFonts w:ascii="黑体" w:eastAsia="黑体"/>
          <w:b/>
          <w:sz w:val="32"/>
          <w:szCs w:val="32"/>
        </w:rPr>
      </w:pPr>
    </w:p>
    <w:p w:rsidR="00FF79A9" w:rsidRPr="00B92708" w:rsidRDefault="0025718B" w:rsidP="00E030FA">
      <w:pPr>
        <w:spacing w:line="480" w:lineRule="exact"/>
        <w:ind w:left="1869" w:firstLineChars="1763" w:firstLine="5642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单位公章</w:t>
      </w:r>
    </w:p>
    <w:p w:rsidR="00FF79A9" w:rsidRPr="00B92708" w:rsidRDefault="004D52DF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 位 名 称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FF79A9" w:rsidRPr="00B92708">
        <w:rPr>
          <w:rFonts w:ascii="仿宋_GB2312" w:eastAsia="仿宋_GB2312"/>
          <w:sz w:val="32"/>
          <w:szCs w:val="32"/>
        </w:rPr>
        <w:t xml:space="preserve">  </w:t>
      </w:r>
      <w:r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7E2792">
        <w:rPr>
          <w:rFonts w:ascii="仿宋_GB2312" w:eastAsia="仿宋_GB2312" w:hint="eastAsia"/>
          <w:sz w:val="32"/>
          <w:szCs w:val="32"/>
          <w:u w:val="single"/>
        </w:rPr>
        <w:t>东安县路灯管理所</w:t>
      </w:r>
      <w:r w:rsidR="00FF79A9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FF79A9" w:rsidRPr="00B92708">
        <w:rPr>
          <w:rFonts w:ascii="仿宋_GB2312" w:eastAsia="仿宋_GB2312"/>
          <w:sz w:val="32"/>
          <w:szCs w:val="32"/>
        </w:rPr>
        <w:t xml:space="preserve"> </w:t>
      </w:r>
    </w:p>
    <w:p w:rsidR="00FF79A9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  <w:u w:val="single"/>
        </w:rPr>
      </w:pPr>
      <w:r w:rsidRPr="00B92708">
        <w:rPr>
          <w:rFonts w:ascii="仿宋_GB2312" w:eastAsia="仿宋_GB2312" w:hint="eastAsia"/>
          <w:sz w:val="32"/>
          <w:szCs w:val="32"/>
        </w:rPr>
        <w:t>单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位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负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责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人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4D52DF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FF79A9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7E2792">
        <w:rPr>
          <w:rFonts w:ascii="仿宋_GB2312" w:eastAsia="仿宋_GB2312" w:hint="eastAsia"/>
          <w:sz w:val="32"/>
          <w:szCs w:val="32"/>
          <w:u w:val="single"/>
        </w:rPr>
        <w:t>曾刚军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  <w:r w:rsidR="004D52DF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25718B" w:rsidRPr="00B92708" w:rsidRDefault="005A551E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牵头部门负责</w:t>
      </w:r>
      <w:r w:rsidR="0025718B" w:rsidRPr="00B92708">
        <w:rPr>
          <w:rFonts w:ascii="仿宋_GB2312" w:eastAsia="仿宋_GB2312" w:hint="eastAsia"/>
          <w:sz w:val="32"/>
          <w:szCs w:val="32"/>
        </w:rPr>
        <w:t>人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7E2792">
        <w:rPr>
          <w:rFonts w:ascii="仿宋_GB2312" w:eastAsia="仿宋_GB2312" w:hint="eastAsia"/>
          <w:sz w:val="32"/>
          <w:szCs w:val="32"/>
          <w:u w:val="single"/>
        </w:rPr>
        <w:t>胡建清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填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 </w:t>
      </w:r>
      <w:r w:rsidRPr="00B92708">
        <w:rPr>
          <w:rFonts w:ascii="仿宋_GB2312" w:eastAsia="仿宋_GB2312" w:hint="eastAsia"/>
          <w:sz w:val="32"/>
          <w:szCs w:val="32"/>
        </w:rPr>
        <w:t>表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 </w:t>
      </w:r>
      <w:r w:rsidRPr="00B92708">
        <w:rPr>
          <w:rFonts w:ascii="仿宋_GB2312" w:eastAsia="仿宋_GB2312" w:hint="eastAsia"/>
          <w:sz w:val="32"/>
          <w:szCs w:val="32"/>
        </w:rPr>
        <w:t>人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7E2792">
        <w:rPr>
          <w:rFonts w:ascii="仿宋_GB2312" w:eastAsia="仿宋_GB2312" w:hint="eastAsia"/>
          <w:sz w:val="32"/>
          <w:szCs w:val="32"/>
          <w:u w:val="single"/>
        </w:rPr>
        <w:t>文江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电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话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号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7E2792">
        <w:rPr>
          <w:rFonts w:ascii="仿宋_GB2312" w:eastAsia="仿宋_GB2312"/>
          <w:sz w:val="32"/>
          <w:szCs w:val="32"/>
          <w:u w:val="single"/>
        </w:rPr>
        <w:t>4238239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位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地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址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7E2792">
        <w:rPr>
          <w:rFonts w:ascii="仿宋_GB2312" w:eastAsia="仿宋_GB2312" w:hint="eastAsia"/>
          <w:sz w:val="32"/>
          <w:szCs w:val="32"/>
          <w:u w:val="single"/>
        </w:rPr>
        <w:t>东安县东安大道233号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邮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政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编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7E2792">
        <w:rPr>
          <w:rFonts w:ascii="仿宋_GB2312" w:eastAsia="仿宋_GB2312"/>
          <w:sz w:val="32"/>
          <w:szCs w:val="32"/>
          <w:u w:val="single"/>
        </w:rPr>
        <w:t>425900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</w:t>
      </w:r>
      <w:r w:rsidR="00A34A7B">
        <w:rPr>
          <w:rFonts w:ascii="仿宋_GB2312" w:eastAsia="仿宋_GB2312"/>
          <w:sz w:val="32"/>
          <w:szCs w:val="32"/>
          <w:u w:val="single"/>
        </w:rPr>
        <w:t xml:space="preserve">      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FF79A9" w:rsidRDefault="00BD2EAC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报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25718B" w:rsidRPr="00B92708">
        <w:rPr>
          <w:rFonts w:ascii="仿宋_GB2312" w:eastAsia="仿宋_GB2312" w:hint="eastAsia"/>
          <w:sz w:val="32"/>
          <w:szCs w:val="32"/>
        </w:rPr>
        <w:t>日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25718B" w:rsidRPr="00B92708">
        <w:rPr>
          <w:rFonts w:ascii="仿宋_GB2312" w:eastAsia="仿宋_GB2312" w:hint="eastAsia"/>
          <w:sz w:val="32"/>
          <w:szCs w:val="32"/>
        </w:rPr>
        <w:t>期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0762C7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7E2792">
        <w:rPr>
          <w:rFonts w:ascii="仿宋_GB2312" w:eastAsia="仿宋_GB2312"/>
          <w:sz w:val="32"/>
          <w:szCs w:val="32"/>
          <w:u w:val="single"/>
        </w:rPr>
        <w:t>2017-04-14</w:t>
      </w:r>
      <w:r w:rsidR="00D04CA7">
        <w:rPr>
          <w:rFonts w:ascii="仿宋_GB2312" w:eastAsia="仿宋_GB2312"/>
          <w:sz w:val="32"/>
          <w:szCs w:val="32"/>
          <w:u w:val="single"/>
        </w:rPr>
        <w:t xml:space="preserve">             </w:t>
      </w:r>
    </w:p>
    <w:p w:rsidR="006A54F5" w:rsidRPr="00B92708" w:rsidRDefault="006A54F5" w:rsidP="00B92708">
      <w:pPr>
        <w:spacing w:line="480" w:lineRule="exact"/>
        <w:ind w:firstLineChars="700" w:firstLine="2240"/>
        <w:rPr>
          <w:rFonts w:ascii="黑体" w:eastAsia="黑体"/>
          <w:sz w:val="32"/>
          <w:szCs w:val="32"/>
        </w:rPr>
      </w:pPr>
    </w:p>
    <w:tbl>
      <w:tblPr>
        <w:tblW w:w="12901" w:type="dxa"/>
        <w:tblInd w:w="675" w:type="dxa"/>
        <w:tblLayout w:type="fixed"/>
        <w:tblLook w:val="0000"/>
      </w:tblPr>
      <w:tblGrid>
        <w:gridCol w:w="1313"/>
        <w:gridCol w:w="464"/>
        <w:gridCol w:w="2192"/>
        <w:gridCol w:w="567"/>
        <w:gridCol w:w="1985"/>
        <w:gridCol w:w="2410"/>
        <w:gridCol w:w="2127"/>
        <w:gridCol w:w="1843"/>
      </w:tblGrid>
      <w:tr w:rsidR="00E030FA" w:rsidRPr="00B43413" w:rsidTr="00DF5865">
        <w:trPr>
          <w:trHeight w:val="624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 w:rsidRPr="00B43413">
              <w:rPr>
                <w:sz w:val="24"/>
              </w:rPr>
              <w:t>单位</w:t>
            </w:r>
            <w:r>
              <w:rPr>
                <w:rFonts w:hint="eastAsia"/>
                <w:sz w:val="24"/>
              </w:rPr>
              <w:t>性质</w:t>
            </w:r>
          </w:p>
        </w:tc>
        <w:tc>
          <w:tcPr>
            <w:tcW w:w="7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7E2792" w:rsidP="006A54F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财政补助事业单位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Default="00E030FA" w:rsidP="00533579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组织机构代码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7E2792" w:rsidP="00533579">
            <w:pPr>
              <w:widowControl/>
              <w:rPr>
                <w:sz w:val="24"/>
              </w:rPr>
            </w:pPr>
            <w:r>
              <w:rPr>
                <w:sz w:val="24"/>
              </w:rPr>
              <w:t>763299549</w:t>
            </w:r>
          </w:p>
        </w:tc>
      </w:tr>
      <w:tr w:rsidR="00E030FA" w:rsidRPr="00B43413" w:rsidTr="00DF5865">
        <w:trPr>
          <w:trHeight w:val="624"/>
        </w:trPr>
        <w:tc>
          <w:tcPr>
            <w:tcW w:w="1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内设机构数量</w:t>
            </w: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7E2792" w:rsidP="006A54F5">
            <w:pPr>
              <w:widowControl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单位编制人数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7E2792" w:rsidP="006A54F5">
            <w:pPr>
              <w:widowControl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941BBA" w:rsidP="00E030F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本年度支出总额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7E2792" w:rsidP="00124CB2">
            <w:pPr>
              <w:widowControl/>
              <w:rPr>
                <w:sz w:val="24"/>
              </w:rPr>
            </w:pPr>
            <w:r>
              <w:rPr>
                <w:sz w:val="24"/>
              </w:rPr>
              <w:t>1,390,000</w:t>
            </w:r>
          </w:p>
        </w:tc>
      </w:tr>
      <w:tr w:rsidR="0018798D" w:rsidRPr="00B43413" w:rsidTr="00DF5865">
        <w:trPr>
          <w:trHeight w:val="973"/>
        </w:trPr>
        <w:tc>
          <w:tcPr>
            <w:tcW w:w="1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798D" w:rsidRDefault="00064A26" w:rsidP="006A54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年末</w:t>
            </w:r>
            <w:r w:rsidR="0018798D">
              <w:rPr>
                <w:rFonts w:hint="eastAsia"/>
                <w:sz w:val="24"/>
              </w:rPr>
              <w:t>实有人数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7E2792" w:rsidP="006A54F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18798D" w:rsidP="006A54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一般公共预算财政拨款（补助）开支人数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7E2792" w:rsidP="005E5E0E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98D" w:rsidRDefault="0018798D" w:rsidP="00E030F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经费自理人数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98D" w:rsidRDefault="007E2792" w:rsidP="00124CB2">
            <w:pPr>
              <w:widowControl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003C7" w:rsidRDefault="00B003C7" w:rsidP="00B003C7">
      <w:pPr>
        <w:widowControl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填写说明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firstLineChars="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此表由各行政事业单位如实填写，并对所填情况的真实性</w:t>
      </w:r>
      <w:r>
        <w:rPr>
          <w:rFonts w:ascii="仿宋_GB2312" w:eastAsia="仿宋_GB2312" w:hint="eastAsia"/>
          <w:sz w:val="28"/>
          <w:szCs w:val="28"/>
        </w:rPr>
        <w:t>、完整性</w:t>
      </w:r>
      <w:r w:rsidRPr="00175EE7">
        <w:rPr>
          <w:rFonts w:ascii="仿宋_GB2312" w:eastAsia="仿宋_GB2312" w:hint="eastAsia"/>
          <w:sz w:val="28"/>
          <w:szCs w:val="28"/>
        </w:rPr>
        <w:t>负责。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表内的年、月、日一律用公历和阿拉伯数字</w:t>
      </w:r>
      <w:r>
        <w:rPr>
          <w:rFonts w:ascii="仿宋_GB2312" w:eastAsia="仿宋_GB2312" w:hint="eastAsia"/>
          <w:sz w:val="28"/>
          <w:szCs w:val="28"/>
        </w:rPr>
        <w:t>表示</w:t>
      </w:r>
      <w:r w:rsidRPr="00175EE7">
        <w:rPr>
          <w:rFonts w:ascii="仿宋_GB2312" w:eastAsia="仿宋_GB2312" w:hint="eastAsia"/>
          <w:sz w:val="28"/>
          <w:szCs w:val="28"/>
        </w:rPr>
        <w:t>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电话号码处填写填表人的联系电话号码。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851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“上年度支出总额”应与当年决算数一致，金额单位为元。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在“年末</w:t>
      </w:r>
      <w:r w:rsidRPr="00411B40">
        <w:rPr>
          <w:rFonts w:ascii="仿宋_GB2312" w:eastAsia="仿宋_GB2312" w:hint="eastAsia"/>
          <w:sz w:val="28"/>
          <w:szCs w:val="28"/>
        </w:rPr>
        <w:t>实有人数”中，按“一般公共预算财政拨款（补助）开支人数”及</w:t>
      </w:r>
      <w:r>
        <w:rPr>
          <w:rFonts w:ascii="仿宋_GB2312" w:eastAsia="仿宋_GB2312" w:hint="eastAsia"/>
          <w:sz w:val="28"/>
          <w:szCs w:val="28"/>
        </w:rPr>
        <w:t>“</w:t>
      </w:r>
      <w:r w:rsidRPr="00411B40">
        <w:rPr>
          <w:rFonts w:ascii="仿宋_GB2312" w:eastAsia="仿宋_GB2312" w:hint="eastAsia"/>
          <w:sz w:val="28"/>
          <w:szCs w:val="28"/>
        </w:rPr>
        <w:t>经费自理人数</w:t>
      </w:r>
      <w:r>
        <w:rPr>
          <w:rFonts w:ascii="仿宋_GB2312" w:eastAsia="仿宋_GB2312" w:hint="eastAsia"/>
          <w:sz w:val="28"/>
          <w:szCs w:val="28"/>
        </w:rPr>
        <w:t>”分开填写。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851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881240">
        <w:rPr>
          <w:rFonts w:ascii="仿宋_GB2312" w:eastAsia="仿宋_GB2312" w:hint="eastAsia"/>
          <w:sz w:val="28"/>
          <w:szCs w:val="28"/>
        </w:rPr>
        <w:t>涉及内部权力集中的重点领域和关键岗位</w:t>
      </w:r>
      <w:r>
        <w:rPr>
          <w:rFonts w:ascii="仿宋_GB2312" w:eastAsia="仿宋_GB2312" w:hint="eastAsia"/>
          <w:sz w:val="28"/>
          <w:szCs w:val="28"/>
        </w:rPr>
        <w:t>”一般包括财政资金分配使用、国有资产监管、政府投资、政府采购、公共资源转让、公共工程建设等。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在</w:t>
      </w: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建立健全内部控制制度</w:t>
      </w:r>
      <w:r>
        <w:rPr>
          <w:rFonts w:ascii="仿宋_GB2312" w:eastAsia="仿宋_GB2312" w:hint="eastAsia"/>
          <w:sz w:val="28"/>
          <w:szCs w:val="28"/>
        </w:rPr>
        <w:t>情况</w:t>
      </w:r>
      <w:r w:rsidRPr="00175EE7"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栏</w:t>
      </w:r>
      <w:r w:rsidRPr="00175EE7">
        <w:rPr>
          <w:rFonts w:ascii="仿宋_GB2312" w:eastAsia="仿宋_GB2312" w:hint="eastAsia"/>
          <w:sz w:val="28"/>
          <w:szCs w:val="28"/>
        </w:rPr>
        <w:t>中，如单位不涉及某项业务，则在该项业务行勾选“不适用”。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建立健全内部控制制度</w:t>
      </w:r>
      <w:r>
        <w:rPr>
          <w:rFonts w:ascii="仿宋_GB2312" w:eastAsia="仿宋_GB2312" w:hint="eastAsia"/>
          <w:sz w:val="28"/>
          <w:szCs w:val="28"/>
        </w:rPr>
        <w:t>情况”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栏中“制定制度的政策依据”应填写制定各项制度所依据的政策名称及文件编号。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在“建立健全内部控制制度</w:t>
      </w:r>
      <w:r>
        <w:rPr>
          <w:rFonts w:ascii="仿宋_GB2312" w:eastAsia="仿宋_GB2312" w:hint="eastAsia"/>
          <w:sz w:val="28"/>
          <w:szCs w:val="28"/>
        </w:rPr>
        <w:t>情况</w:t>
      </w:r>
      <w:r w:rsidRPr="00175EE7">
        <w:rPr>
          <w:rFonts w:ascii="仿宋_GB2312" w:eastAsia="仿宋_GB2312" w:hint="eastAsia"/>
          <w:sz w:val="28"/>
          <w:szCs w:val="28"/>
        </w:rPr>
        <w:t>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</w:t>
      </w:r>
      <w:r w:rsidRPr="00175EE7">
        <w:rPr>
          <w:rFonts w:ascii="仿宋_GB2312" w:eastAsia="仿宋_GB2312" w:hint="eastAsia"/>
          <w:sz w:val="28"/>
          <w:szCs w:val="28"/>
        </w:rPr>
        <w:t>中，如单位无法详列所有制度的，应将制度清单作为本表的附表一并报送。</w:t>
      </w:r>
    </w:p>
    <w:p w:rsidR="00B003C7" w:rsidRPr="006642FA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内部控制工作的经验</w:t>
      </w:r>
      <w:r>
        <w:rPr>
          <w:rFonts w:ascii="仿宋_GB2312" w:eastAsia="仿宋_GB2312" w:hint="eastAsia"/>
          <w:sz w:val="28"/>
          <w:szCs w:val="28"/>
        </w:rPr>
        <w:t>、</w:t>
      </w:r>
      <w:r w:rsidRPr="00175EE7">
        <w:rPr>
          <w:rFonts w:ascii="仿宋_GB2312" w:eastAsia="仿宋_GB2312" w:hint="eastAsia"/>
          <w:sz w:val="28"/>
          <w:szCs w:val="28"/>
        </w:rPr>
        <w:t>做法及</w:t>
      </w:r>
      <w:r>
        <w:rPr>
          <w:rFonts w:ascii="仿宋_GB2312" w:eastAsia="仿宋_GB2312" w:hint="eastAsia"/>
          <w:sz w:val="28"/>
          <w:szCs w:val="28"/>
        </w:rPr>
        <w:t>取得的</w:t>
      </w:r>
      <w:r w:rsidRPr="00175EE7">
        <w:rPr>
          <w:rFonts w:ascii="仿宋_GB2312" w:eastAsia="仿宋_GB2312" w:hint="eastAsia"/>
          <w:sz w:val="28"/>
          <w:szCs w:val="28"/>
        </w:rPr>
        <w:t>成效</w:t>
      </w:r>
      <w:r>
        <w:rPr>
          <w:rFonts w:ascii="仿宋_GB2312" w:eastAsia="仿宋_GB2312" w:hint="eastAsia"/>
          <w:sz w:val="28"/>
          <w:szCs w:val="28"/>
        </w:rPr>
        <w:t>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栏中应主要填写</w:t>
      </w:r>
      <w:r w:rsidRPr="00DB379A">
        <w:rPr>
          <w:rFonts w:ascii="仿宋_GB2312" w:eastAsia="仿宋_GB2312" w:hint="eastAsia"/>
          <w:sz w:val="28"/>
          <w:szCs w:val="28"/>
        </w:rPr>
        <w:t>单位在建立与实施内部控制的过程中总结出的经验</w:t>
      </w:r>
      <w:r>
        <w:rPr>
          <w:rFonts w:ascii="仿宋_GB2312" w:eastAsia="仿宋_GB2312" w:hint="eastAsia"/>
          <w:sz w:val="28"/>
          <w:szCs w:val="28"/>
        </w:rPr>
        <w:t>、</w:t>
      </w:r>
      <w:r w:rsidRPr="00DB379A">
        <w:rPr>
          <w:rFonts w:ascii="仿宋_GB2312" w:eastAsia="仿宋_GB2312" w:hint="eastAsia"/>
          <w:sz w:val="28"/>
          <w:szCs w:val="28"/>
        </w:rPr>
        <w:t>做法，以及在</w:t>
      </w:r>
      <w:r>
        <w:rPr>
          <w:rFonts w:ascii="仿宋_GB2312" w:eastAsia="仿宋_GB2312" w:hint="eastAsia"/>
          <w:sz w:val="28"/>
          <w:szCs w:val="28"/>
        </w:rPr>
        <w:t>预算业务管理、收支业务管理、政府采购业务管理、资产管理、建设项目管理、合同管理等经济</w:t>
      </w:r>
      <w:r w:rsidRPr="00DB379A">
        <w:rPr>
          <w:rFonts w:ascii="仿宋_GB2312" w:eastAsia="仿宋_GB2312" w:hint="eastAsia"/>
          <w:sz w:val="28"/>
          <w:szCs w:val="28"/>
        </w:rPr>
        <w:t>业务领域中建立与实施内部控制后</w:t>
      </w:r>
      <w:r>
        <w:rPr>
          <w:rFonts w:ascii="仿宋_GB2312" w:eastAsia="仿宋_GB2312" w:hint="eastAsia"/>
          <w:sz w:val="28"/>
          <w:szCs w:val="28"/>
        </w:rPr>
        <w:t>取得</w:t>
      </w:r>
      <w:r w:rsidRPr="00DB379A">
        <w:rPr>
          <w:rFonts w:ascii="仿宋_GB2312" w:eastAsia="仿宋_GB2312" w:hint="eastAsia"/>
          <w:sz w:val="28"/>
          <w:szCs w:val="28"/>
        </w:rPr>
        <w:t>的成效。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6642FA">
        <w:rPr>
          <w:rFonts w:ascii="仿宋_GB2312" w:eastAsia="仿宋_GB2312" w:hint="eastAsia"/>
          <w:sz w:val="28"/>
          <w:szCs w:val="28"/>
        </w:rPr>
        <w:lastRenderedPageBreak/>
        <w:t>“内部控制工作中存在的问题</w:t>
      </w:r>
      <w:r>
        <w:rPr>
          <w:rFonts w:ascii="仿宋_GB2312" w:eastAsia="仿宋_GB2312" w:hint="eastAsia"/>
          <w:sz w:val="28"/>
          <w:szCs w:val="28"/>
        </w:rPr>
        <w:t>与遇到的困难</w:t>
      </w:r>
      <w:r w:rsidRPr="006642FA">
        <w:rPr>
          <w:rFonts w:ascii="仿宋_GB2312" w:eastAsia="仿宋_GB2312" w:hint="eastAsia"/>
          <w:sz w:val="28"/>
          <w:szCs w:val="28"/>
        </w:rPr>
        <w:t>”</w:t>
      </w:r>
      <w:r w:rsidRPr="006476B5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栏中应主要包括单位在建立与实施内部控制过程中出现的问题、单位在自我评价过程中发现的问题以及工作中遇到的困难。</w:t>
      </w:r>
      <w:r w:rsidRPr="006642FA">
        <w:rPr>
          <w:rFonts w:ascii="仿宋_GB2312" w:eastAsia="仿宋_GB2312" w:hint="eastAsia"/>
          <w:sz w:val="28"/>
          <w:szCs w:val="28"/>
        </w:rPr>
        <w:t>纪检、巡视、审计、财政检查等外部检查</w:t>
      </w:r>
      <w:r>
        <w:rPr>
          <w:rFonts w:ascii="仿宋_GB2312" w:eastAsia="仿宋_GB2312" w:hint="eastAsia"/>
          <w:sz w:val="28"/>
          <w:szCs w:val="28"/>
        </w:rPr>
        <w:t>发现的与本单位预算业务管理、收支业务管理、政府采购业务管理、资产管理、建设项目管理、合同管理等经济</w:t>
      </w:r>
      <w:r w:rsidRPr="006642FA">
        <w:rPr>
          <w:rFonts w:ascii="仿宋_GB2312" w:eastAsia="仿宋_GB2312" w:hint="eastAsia"/>
          <w:sz w:val="28"/>
          <w:szCs w:val="28"/>
        </w:rPr>
        <w:t>业务领域</w:t>
      </w:r>
      <w:r>
        <w:rPr>
          <w:rFonts w:ascii="仿宋_GB2312" w:eastAsia="仿宋_GB2312" w:hint="eastAsia"/>
          <w:sz w:val="28"/>
          <w:szCs w:val="28"/>
        </w:rPr>
        <w:t>相关</w:t>
      </w:r>
      <w:r w:rsidRPr="006642FA">
        <w:rPr>
          <w:rFonts w:ascii="仿宋_GB2312" w:eastAsia="仿宋_GB2312" w:hint="eastAsia"/>
          <w:sz w:val="28"/>
          <w:szCs w:val="28"/>
        </w:rPr>
        <w:t>的内部控制问题</w:t>
      </w:r>
      <w:r>
        <w:rPr>
          <w:rFonts w:ascii="仿宋_GB2312" w:eastAsia="仿宋_GB2312" w:hint="eastAsia"/>
          <w:sz w:val="28"/>
          <w:szCs w:val="28"/>
        </w:rPr>
        <w:t>，也应一并反映。</w:t>
      </w:r>
    </w:p>
    <w:p w:rsidR="00B003C7" w:rsidRPr="00987645" w:rsidRDefault="00B003C7" w:rsidP="00B003C7">
      <w:pPr>
        <w:pStyle w:val="ac"/>
        <w:numPr>
          <w:ilvl w:val="0"/>
          <w:numId w:val="3"/>
        </w:numPr>
        <w:tabs>
          <w:tab w:val="left" w:pos="1134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报告中留有位置不足的，填报单位可以自行加页，但文字应简明扼要、突出重点。</w:t>
      </w:r>
    </w:p>
    <w:p w:rsidR="00DF5865" w:rsidRDefault="00DF5865"/>
    <w:p w:rsidR="00DA660E" w:rsidRPr="00B003C7" w:rsidRDefault="00DA660E"/>
    <w:p w:rsidR="00B003C7" w:rsidRDefault="00B003C7"/>
    <w:p w:rsidR="00B003C7" w:rsidRDefault="00B003C7"/>
    <w:p w:rsidR="000C363D" w:rsidRPr="000C363D" w:rsidRDefault="000C363D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0C363D" w:rsidRDefault="000C363D"/>
    <w:p w:rsidR="000C363D" w:rsidRDefault="000C363D"/>
    <w:p w:rsidR="00B003C7" w:rsidRDefault="00B003C7"/>
    <w:p w:rsidR="00C23225" w:rsidRDefault="00C23225"/>
    <w:p w:rsidR="00C23225" w:rsidRDefault="00C23225"/>
    <w:tbl>
      <w:tblPr>
        <w:tblW w:w="14677" w:type="dxa"/>
        <w:tblInd w:w="-252" w:type="dxa"/>
        <w:tblLayout w:type="fixed"/>
        <w:tblLook w:val="0000"/>
      </w:tblPr>
      <w:tblGrid>
        <w:gridCol w:w="1341"/>
        <w:gridCol w:w="932"/>
        <w:gridCol w:w="918"/>
        <w:gridCol w:w="55"/>
        <w:gridCol w:w="654"/>
        <w:gridCol w:w="1251"/>
        <w:gridCol w:w="465"/>
        <w:gridCol w:w="556"/>
        <w:gridCol w:w="284"/>
        <w:gridCol w:w="600"/>
        <w:gridCol w:w="1905"/>
        <w:gridCol w:w="330"/>
        <w:gridCol w:w="708"/>
        <w:gridCol w:w="867"/>
        <w:gridCol w:w="1905"/>
        <w:gridCol w:w="1906"/>
      </w:tblGrid>
      <w:tr w:rsidR="00E32849" w:rsidRPr="00B43413" w:rsidTr="00881E51">
        <w:trPr>
          <w:trHeight w:val="548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849" w:rsidRDefault="00E32849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单位名称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849" w:rsidRPr="00DF5865" w:rsidRDefault="007E2792" w:rsidP="00533579">
            <w:pPr>
              <w:widowControl/>
              <w:jc w:val="left"/>
              <w:rPr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东安县路灯管理所</w:t>
            </w:r>
          </w:p>
        </w:tc>
      </w:tr>
      <w:tr w:rsidR="00F46F52" w:rsidRPr="00B43413" w:rsidTr="00881E51">
        <w:trPr>
          <w:trHeight w:val="1173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6F52" w:rsidRDefault="0052337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单位主要负责人承担</w:t>
            </w:r>
            <w:r w:rsidR="00F46F52">
              <w:rPr>
                <w:rFonts w:hint="eastAsia"/>
                <w:sz w:val="24"/>
              </w:rPr>
              <w:t>内部控制建立与实施</w:t>
            </w:r>
            <w:r>
              <w:rPr>
                <w:rFonts w:hint="eastAsia"/>
                <w:sz w:val="24"/>
              </w:rPr>
              <w:t>责任</w:t>
            </w:r>
            <w:r w:rsidR="00F46F52">
              <w:rPr>
                <w:rFonts w:hint="eastAsia"/>
                <w:sz w:val="24"/>
              </w:rPr>
              <w:t>情况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B0A" w:rsidRPr="00FD3F2C" w:rsidRDefault="00C7618A" w:rsidP="00533579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主持制定</w:t>
            </w:r>
            <w:r w:rsidR="00F46F52">
              <w:rPr>
                <w:rFonts w:hint="eastAsia"/>
                <w:sz w:val="24"/>
              </w:rPr>
              <w:t>工作方案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7E2792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A21513" w:rsidRPr="00A21513">
              <w:rPr>
                <w:rFonts w:hint="eastAsia"/>
                <w:b/>
                <w:sz w:val="24"/>
              </w:rPr>
              <w:t xml:space="preserve"> </w:t>
            </w:r>
            <w:r w:rsidR="007E2792">
              <w:rPr>
                <w:b/>
                <w:sz w:val="24"/>
              </w:rPr>
              <w:t xml:space="preserve"> </w:t>
            </w:r>
            <w:r w:rsidR="00F46F52">
              <w:rPr>
                <w:rFonts w:hint="eastAsia"/>
                <w:sz w:val="24"/>
              </w:rPr>
              <w:t xml:space="preserve">         </w:t>
            </w:r>
            <w:r w:rsidR="005D241A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明确工作分工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7E2792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7E2792">
              <w:rPr>
                <w:b/>
                <w:sz w:val="24"/>
              </w:rPr>
              <w:t xml:space="preserve"> </w:t>
            </w:r>
            <w:r w:rsidR="008674E0">
              <w:rPr>
                <w:rFonts w:hint="eastAsia"/>
                <w:sz w:val="24"/>
              </w:rPr>
              <w:t xml:space="preserve">                </w:t>
            </w:r>
            <w:r w:rsidR="00F46F52">
              <w:rPr>
                <w:rFonts w:hint="eastAsia"/>
                <w:sz w:val="24"/>
              </w:rPr>
              <w:t>配备工作</w:t>
            </w:r>
            <w:r>
              <w:rPr>
                <w:rFonts w:hint="eastAsia"/>
                <w:sz w:val="24"/>
              </w:rPr>
              <w:t>人员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7E2792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7E2792">
              <w:rPr>
                <w:b/>
                <w:sz w:val="24"/>
              </w:rPr>
              <w:t xml:space="preserve"> </w:t>
            </w:r>
            <w:r w:rsidR="00F46F52">
              <w:rPr>
                <w:rFonts w:hint="eastAsia"/>
                <w:sz w:val="24"/>
              </w:rPr>
              <w:t xml:space="preserve">   </w:t>
            </w:r>
            <w:r w:rsidR="005D241A">
              <w:rPr>
                <w:rFonts w:hint="eastAsia"/>
                <w:sz w:val="24"/>
              </w:rPr>
              <w:t xml:space="preserve">                </w:t>
            </w:r>
            <w:r w:rsidR="008674E0">
              <w:rPr>
                <w:rFonts w:hint="eastAsia"/>
                <w:sz w:val="24"/>
              </w:rPr>
              <w:t xml:space="preserve">              </w:t>
            </w:r>
            <w:r w:rsidR="005D241A">
              <w:rPr>
                <w:rFonts w:hint="eastAsia"/>
                <w:sz w:val="24"/>
              </w:rPr>
              <w:t>健全工作机制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7E2792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7E2792">
              <w:rPr>
                <w:b/>
                <w:sz w:val="24"/>
              </w:rPr>
              <w:t xml:space="preserve"> </w:t>
            </w:r>
            <w:r w:rsidR="008674E0">
              <w:rPr>
                <w:rFonts w:hint="eastAsia"/>
                <w:sz w:val="24"/>
              </w:rPr>
              <w:t xml:space="preserve">                 </w:t>
            </w:r>
            <w:r w:rsidR="005D241A">
              <w:rPr>
                <w:rFonts w:hint="eastAsia"/>
                <w:sz w:val="24"/>
              </w:rPr>
              <w:t>充分利用信息化手段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7E2792">
              <w:rPr>
                <w:b/>
                <w:sz w:val="24"/>
              </w:rPr>
              <w:t xml:space="preserve">  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7E2792">
              <w:rPr>
                <w:rFonts w:hint="eastAsia"/>
                <w:b/>
                <w:sz w:val="24"/>
              </w:rPr>
              <w:t>√</w:t>
            </w:r>
          </w:p>
          <w:p w:rsidR="00F46F52" w:rsidRDefault="00F46F52" w:rsidP="0053357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 w:rsidR="00CD527F">
              <w:rPr>
                <w:rFonts w:hint="eastAsia"/>
                <w:sz w:val="24"/>
              </w:rPr>
              <w:t xml:space="preserve">  </w:t>
            </w:r>
            <w:r w:rsidR="00CD527F">
              <w:rPr>
                <w:rFonts w:hint="eastAsia"/>
                <w:sz w:val="24"/>
              </w:rPr>
              <w:t>是</w:t>
            </w:r>
            <w:r w:rsidR="007E2792">
              <w:rPr>
                <w:b/>
                <w:sz w:val="24"/>
              </w:rPr>
              <w:t xml:space="preserve">  </w:t>
            </w:r>
            <w:r w:rsidR="00CD527F" w:rsidRPr="00A21513">
              <w:rPr>
                <w:rFonts w:hint="eastAsia"/>
                <w:b/>
                <w:sz w:val="24"/>
              </w:rPr>
              <w:t xml:space="preserve">  </w:t>
            </w:r>
            <w:r w:rsidR="00CD527F" w:rsidRPr="00A959B3">
              <w:rPr>
                <w:rFonts w:hint="eastAsia"/>
                <w:sz w:val="24"/>
              </w:rPr>
              <w:t>否</w:t>
            </w:r>
            <w:r w:rsidR="00CD527F">
              <w:rPr>
                <w:rFonts w:hint="eastAsia"/>
                <w:b/>
                <w:sz w:val="24"/>
              </w:rPr>
              <w:t xml:space="preserve"> </w:t>
            </w:r>
            <w:r w:rsidR="007E2792">
              <w:rPr>
                <w:rFonts w:hint="eastAsia"/>
                <w:b/>
                <w:sz w:val="24"/>
              </w:rPr>
              <w:t>√</w:t>
            </w:r>
          </w:p>
          <w:p w:rsidR="005D37FB" w:rsidRDefault="005D37FB" w:rsidP="005D37F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（请描述）</w:t>
            </w:r>
          </w:p>
          <w:p w:rsidR="005D37FB" w:rsidRPr="00740B0A" w:rsidRDefault="007E2792" w:rsidP="0053357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F46F52" w:rsidRDefault="00F46F52" w:rsidP="00AB2077">
            <w:pPr>
              <w:widowControl/>
              <w:jc w:val="left"/>
              <w:rPr>
                <w:sz w:val="24"/>
              </w:rPr>
            </w:pPr>
          </w:p>
        </w:tc>
      </w:tr>
      <w:tr w:rsidR="006A3D1B" w:rsidRPr="00B43413" w:rsidTr="00881E51">
        <w:trPr>
          <w:trHeight w:val="624"/>
        </w:trPr>
        <w:tc>
          <w:tcPr>
            <w:tcW w:w="390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3D1B" w:rsidRDefault="006A3D1B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是否成立单位内部控制领导机构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Pr="00B43413" w:rsidRDefault="00A959B3" w:rsidP="007E279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7E2792">
              <w:rPr>
                <w:rFonts w:hint="eastAsia"/>
                <w:b/>
                <w:sz w:val="24"/>
              </w:rPr>
              <w:t>√</w:t>
            </w:r>
            <w:r w:rsidR="00E928A5" w:rsidRPr="00A21513">
              <w:rPr>
                <w:rFonts w:hint="eastAsia"/>
                <w:b/>
                <w:sz w:val="24"/>
              </w:rPr>
              <w:t xml:space="preserve">  </w:t>
            </w:r>
            <w:r w:rsidR="00E928A5" w:rsidRPr="00F81E58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7E2792">
              <w:rPr>
                <w:b/>
                <w:sz w:val="24"/>
              </w:rPr>
              <w:t xml:space="preserve"> </w:t>
            </w:r>
          </w:p>
        </w:tc>
        <w:tc>
          <w:tcPr>
            <w:tcW w:w="367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Default="00D60276" w:rsidP="003225D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 w:rsidR="006A3D1B">
              <w:rPr>
                <w:rFonts w:hint="eastAsia"/>
                <w:sz w:val="24"/>
              </w:rPr>
              <w:t>内部控制领导</w:t>
            </w:r>
            <w:r w:rsidR="003225D0">
              <w:rPr>
                <w:rFonts w:hint="eastAsia"/>
                <w:sz w:val="24"/>
              </w:rPr>
              <w:t>机构</w:t>
            </w:r>
            <w:r w:rsidR="006E360F">
              <w:rPr>
                <w:rFonts w:hint="eastAsia"/>
                <w:sz w:val="24"/>
              </w:rPr>
              <w:t>构成</w:t>
            </w:r>
            <w:r w:rsidR="006A3D1B">
              <w:rPr>
                <w:rFonts w:hint="eastAsia"/>
                <w:sz w:val="24"/>
              </w:rPr>
              <w:t>人数</w:t>
            </w: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Default="007E2792" w:rsidP="0053357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565B1" w:rsidRPr="00B43413" w:rsidTr="00881E51">
        <w:trPr>
          <w:trHeight w:val="624"/>
        </w:trPr>
        <w:tc>
          <w:tcPr>
            <w:tcW w:w="6456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单位主要负责人是否在</w:t>
            </w:r>
            <w:r w:rsidR="00471516"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内部控制领导机构中担任负责人</w:t>
            </w:r>
          </w:p>
        </w:tc>
        <w:tc>
          <w:tcPr>
            <w:tcW w:w="822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A959B3" w:rsidRDefault="00A959B3" w:rsidP="007E2792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7E2792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7E2792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1307"/>
        </w:trPr>
        <w:tc>
          <w:tcPr>
            <w:tcW w:w="319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Pr="00B43413" w:rsidRDefault="00C565B1" w:rsidP="00AE3D7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班子成员</w:t>
            </w:r>
            <w:r w:rsidRPr="00C23912">
              <w:rPr>
                <w:rFonts w:hint="eastAsia"/>
                <w:sz w:val="24"/>
              </w:rPr>
              <w:t>是否</w:t>
            </w:r>
            <w:r>
              <w:rPr>
                <w:rFonts w:hint="eastAsia"/>
                <w:sz w:val="24"/>
              </w:rPr>
              <w:t>在单位内部控制领导机构中任职</w:t>
            </w:r>
          </w:p>
        </w:tc>
        <w:tc>
          <w:tcPr>
            <w:tcW w:w="11486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9B3" w:rsidRDefault="00A959B3" w:rsidP="0053357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7E2792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7E2792">
              <w:rPr>
                <w:b/>
                <w:sz w:val="24"/>
              </w:rPr>
              <w:t xml:space="preserve"> </w:t>
            </w:r>
          </w:p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如是，请详列姓名及职务：</w:t>
            </w:r>
          </w:p>
          <w:p w:rsidR="00C565B1" w:rsidRPr="00B43413" w:rsidRDefault="007E2792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胡建清</w:t>
            </w:r>
          </w:p>
        </w:tc>
      </w:tr>
      <w:tr w:rsidR="00C565B1" w:rsidRPr="00B43413" w:rsidTr="008674E0">
        <w:trPr>
          <w:trHeight w:val="624"/>
        </w:trPr>
        <w:tc>
          <w:tcPr>
            <w:tcW w:w="319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是否开展内部控制专题培训</w:t>
            </w:r>
          </w:p>
        </w:tc>
        <w:tc>
          <w:tcPr>
            <w:tcW w:w="298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43413" w:rsidRDefault="00A959B3" w:rsidP="007E279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7E2792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7E2792">
              <w:rPr>
                <w:b/>
                <w:sz w:val="24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是否开展内部控制风险评估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43413" w:rsidRDefault="0035568F" w:rsidP="007E279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7E2792">
              <w:rPr>
                <w:b/>
                <w:sz w:val="24"/>
              </w:rPr>
              <w:t xml:space="preserve">  </w:t>
            </w:r>
            <w:r w:rsidR="00E928A5" w:rsidRPr="00A21513">
              <w:rPr>
                <w:rFonts w:hint="eastAsia"/>
                <w:b/>
                <w:sz w:val="24"/>
              </w:rPr>
              <w:t xml:space="preserve">  </w:t>
            </w:r>
            <w:r w:rsidR="00E928A5" w:rsidRPr="0035568F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7E2792">
              <w:rPr>
                <w:rFonts w:hint="eastAsia"/>
                <w:b/>
                <w:sz w:val="24"/>
              </w:rPr>
              <w:t>√</w:t>
            </w:r>
          </w:p>
        </w:tc>
      </w:tr>
      <w:tr w:rsidR="008674E0" w:rsidRPr="00B43413" w:rsidTr="007A1FB0">
        <w:trPr>
          <w:trHeight w:val="668"/>
        </w:trPr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4E0" w:rsidRDefault="008674E0" w:rsidP="0035745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是否对单位</w:t>
            </w:r>
            <w:r w:rsidR="00FC3F14">
              <w:rPr>
                <w:rFonts w:hint="eastAsia"/>
                <w:sz w:val="24"/>
              </w:rPr>
              <w:t>经济</w:t>
            </w:r>
            <w:r>
              <w:rPr>
                <w:rFonts w:hint="eastAsia"/>
                <w:sz w:val="24"/>
              </w:rPr>
              <w:t>业务流程进行梳理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8674E0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FB0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政府采购</w:t>
            </w:r>
          </w:p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业务管理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资产管理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合同管理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其他管理领域</w:t>
            </w:r>
          </w:p>
        </w:tc>
      </w:tr>
      <w:tr w:rsidR="008674E0" w:rsidRPr="00B43413" w:rsidTr="007A1FB0">
        <w:trPr>
          <w:trHeight w:val="534"/>
        </w:trPr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4E0" w:rsidRDefault="008674E0" w:rsidP="0035745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F95127" w:rsidP="00131CB9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bookmarkStart w:id="0" w:name="OLE_LINK5"/>
            <w:bookmarkStart w:id="1" w:name="OLE_LINK6"/>
            <w:r w:rsidR="007E2792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bookmarkEnd w:id="0"/>
            <w:bookmarkEnd w:id="1"/>
            <w:r w:rsidR="007E2792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7E2792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7E2792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7E2792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7E2792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7E2792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7E2792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7E2792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7E2792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7E2792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7E2792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7E2792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7E2792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7E2792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7E2792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7E2792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7E2792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7E2792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7E2792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7E2792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7E2792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7E2792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7E2792">
              <w:rPr>
                <w:b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7E2792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7E2792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7E2792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7E2792">
              <w:rPr>
                <w:b/>
                <w:sz w:val="24"/>
              </w:rPr>
              <w:t xml:space="preserve"> </w:t>
            </w:r>
          </w:p>
        </w:tc>
      </w:tr>
      <w:tr w:rsidR="00DA1158" w:rsidRPr="00B43413" w:rsidTr="007A1FB0">
        <w:trPr>
          <w:trHeight w:val="550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158" w:rsidRDefault="00DA1158" w:rsidP="00FC3F1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是否编制</w:t>
            </w:r>
            <w:r w:rsidR="00FC3F14">
              <w:rPr>
                <w:rFonts w:hint="eastAsia"/>
                <w:sz w:val="24"/>
              </w:rPr>
              <w:t>经济</w:t>
            </w:r>
            <w:r>
              <w:rPr>
                <w:rFonts w:hint="eastAsia"/>
                <w:sz w:val="24"/>
              </w:rPr>
              <w:t>流程图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bookmarkStart w:id="2" w:name="OLE_LINK10"/>
            <w:bookmarkStart w:id="3" w:name="OLE_LINK11"/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7E2792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bookmarkEnd w:id="2"/>
            <w:bookmarkEnd w:id="3"/>
            <w:r w:rsidR="007E2792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7E2792">
            <w:pPr>
              <w:widowControl/>
              <w:jc w:val="center"/>
              <w:rPr>
                <w:sz w:val="24"/>
              </w:rPr>
            </w:pPr>
            <w:r w:rsidRPr="007A630C">
              <w:rPr>
                <w:rFonts w:hint="eastAsia"/>
                <w:sz w:val="24"/>
              </w:rPr>
              <w:t>不适用</w:t>
            </w:r>
            <w:r w:rsidR="007E2792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Pr="00DE63CE" w:rsidRDefault="00085ADE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DA1158">
              <w:rPr>
                <w:rFonts w:hint="eastAsia"/>
                <w:sz w:val="24"/>
              </w:rPr>
              <w:t>是</w:t>
            </w:r>
            <w:r w:rsidR="00DA1158">
              <w:rPr>
                <w:sz w:val="24"/>
              </w:rPr>
              <w:t xml:space="preserve"> </w:t>
            </w:r>
            <w:r w:rsidR="007E2792">
              <w:rPr>
                <w:b/>
                <w:sz w:val="24"/>
              </w:rPr>
              <w:t xml:space="preserve">  </w:t>
            </w:r>
            <w:r w:rsidR="00DA1158" w:rsidRPr="00DE63CE">
              <w:rPr>
                <w:b/>
                <w:sz w:val="24"/>
              </w:rPr>
              <w:t xml:space="preserve"> </w:t>
            </w:r>
            <w:r w:rsidR="00FD3F2C">
              <w:rPr>
                <w:b/>
                <w:sz w:val="24"/>
              </w:rPr>
              <w:t xml:space="preserve"> </w:t>
            </w:r>
            <w:r w:rsidR="00DA1158" w:rsidRPr="00085ADE">
              <w:rPr>
                <w:rFonts w:hint="eastAsia"/>
                <w:sz w:val="24"/>
              </w:rPr>
              <w:t>否</w:t>
            </w:r>
            <w:r w:rsidR="00DA1158" w:rsidRPr="00DE63CE">
              <w:rPr>
                <w:b/>
                <w:sz w:val="24"/>
              </w:rPr>
              <w:t xml:space="preserve"> </w:t>
            </w:r>
            <w:r w:rsidR="007E2792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7E2792">
            <w:pPr>
              <w:widowControl/>
              <w:jc w:val="center"/>
              <w:rPr>
                <w:sz w:val="24"/>
              </w:rPr>
            </w:pPr>
            <w:r w:rsidRPr="007A630C">
              <w:rPr>
                <w:rFonts w:hint="eastAsia"/>
                <w:sz w:val="24"/>
              </w:rPr>
              <w:t>不适</w:t>
            </w:r>
            <w:r w:rsidRPr="00DE63CE">
              <w:rPr>
                <w:rFonts w:hint="eastAsia"/>
                <w:sz w:val="24"/>
              </w:rPr>
              <w:t>用</w:t>
            </w:r>
            <w:r w:rsidR="007E2792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7E2792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7E2792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7E2792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7E2792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7E2792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7E2792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7E2792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7E2792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7E2792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7E2792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7E2792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7E2792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7E2792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7E2792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7E2792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7E2792">
              <w:rPr>
                <w:b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7E2792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7E2792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7E2792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7E2792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624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内部控制牵头部门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A3DAF" w:rsidRDefault="00C565B1" w:rsidP="007E27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</w:t>
            </w:r>
            <w:r w:rsidR="007E2792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财务部门</w:t>
            </w:r>
            <w:r w:rsidR="007E2792">
              <w:rPr>
                <w:rFonts w:hint="eastAsia"/>
                <w:b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 w:rsidRPr="00144417">
              <w:rPr>
                <w:rFonts w:hint="eastAsia"/>
                <w:sz w:val="24"/>
              </w:rPr>
              <w:t>纪检</w:t>
            </w:r>
            <w:r>
              <w:rPr>
                <w:rFonts w:hint="eastAsia"/>
                <w:sz w:val="24"/>
              </w:rPr>
              <w:t>部门</w:t>
            </w:r>
            <w:r w:rsidR="007E2792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 w:rsidRPr="00144417">
              <w:rPr>
                <w:rFonts w:hint="eastAsia"/>
                <w:sz w:val="24"/>
              </w:rPr>
              <w:t>内审</w:t>
            </w:r>
            <w:r>
              <w:rPr>
                <w:rFonts w:hint="eastAsia"/>
                <w:sz w:val="24"/>
              </w:rPr>
              <w:t>部门</w:t>
            </w:r>
            <w:r w:rsidR="007E2792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其他部门</w:t>
            </w:r>
            <w:r w:rsidR="0001551F">
              <w:rPr>
                <w:rFonts w:hint="eastAsia"/>
                <w:sz w:val="24"/>
              </w:rPr>
              <w:t xml:space="preserve"> </w:t>
            </w:r>
            <w:r w:rsidR="007E2792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624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内部控制监督部门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A3DAF" w:rsidRDefault="00695A55" w:rsidP="007E27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</w:t>
            </w:r>
            <w:r w:rsidR="007E2792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财务部门</w:t>
            </w:r>
            <w:r w:rsidR="007E2792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 w:rsidRPr="00144417">
              <w:rPr>
                <w:rFonts w:hint="eastAsia"/>
                <w:sz w:val="24"/>
              </w:rPr>
              <w:t>纪检</w:t>
            </w:r>
            <w:r>
              <w:rPr>
                <w:rFonts w:hint="eastAsia"/>
                <w:sz w:val="24"/>
              </w:rPr>
              <w:t>部门</w:t>
            </w:r>
            <w:r w:rsidR="007E2792">
              <w:rPr>
                <w:rFonts w:hint="eastAsia"/>
                <w:b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     </w:t>
            </w:r>
            <w:r w:rsidRPr="00144417">
              <w:rPr>
                <w:rFonts w:hint="eastAsia"/>
                <w:sz w:val="24"/>
              </w:rPr>
              <w:t>内审</w:t>
            </w:r>
            <w:r>
              <w:rPr>
                <w:rFonts w:hint="eastAsia"/>
                <w:sz w:val="24"/>
              </w:rPr>
              <w:t>部门</w:t>
            </w:r>
            <w:r w:rsidR="007E2792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其他部门</w:t>
            </w:r>
            <w:r>
              <w:rPr>
                <w:rFonts w:hint="eastAsia"/>
                <w:sz w:val="24"/>
              </w:rPr>
              <w:t xml:space="preserve"> </w:t>
            </w:r>
            <w:r w:rsidR="007E2792">
              <w:rPr>
                <w:b/>
                <w:sz w:val="24"/>
              </w:rPr>
              <w:t xml:space="preserve"> </w:t>
            </w:r>
          </w:p>
        </w:tc>
      </w:tr>
    </w:tbl>
    <w:p w:rsidR="0065218B" w:rsidRDefault="0065218B">
      <w:r>
        <w:br w:type="page"/>
      </w:r>
    </w:p>
    <w:tbl>
      <w:tblPr>
        <w:tblW w:w="14682" w:type="dxa"/>
        <w:tblInd w:w="-257" w:type="dxa"/>
        <w:tblLayout w:type="fixed"/>
        <w:tblLook w:val="0000"/>
      </w:tblPr>
      <w:tblGrid>
        <w:gridCol w:w="1314"/>
        <w:gridCol w:w="1134"/>
        <w:gridCol w:w="490"/>
        <w:gridCol w:w="404"/>
        <w:gridCol w:w="1316"/>
        <w:gridCol w:w="238"/>
        <w:gridCol w:w="970"/>
        <w:gridCol w:w="8"/>
        <w:gridCol w:w="774"/>
        <w:gridCol w:w="694"/>
        <w:gridCol w:w="657"/>
        <w:gridCol w:w="811"/>
        <w:gridCol w:w="978"/>
        <w:gridCol w:w="876"/>
        <w:gridCol w:w="676"/>
        <w:gridCol w:w="405"/>
        <w:gridCol w:w="489"/>
        <w:gridCol w:w="2448"/>
      </w:tblGrid>
      <w:tr w:rsidR="0093283C" w:rsidRPr="00B43413" w:rsidTr="0048455B">
        <w:trPr>
          <w:trHeight w:val="335"/>
        </w:trPr>
        <w:tc>
          <w:tcPr>
            <w:tcW w:w="1468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3283C" w:rsidRDefault="00350DAB" w:rsidP="00AA508C">
            <w:pPr>
              <w:widowControl/>
              <w:jc w:val="left"/>
              <w:rPr>
                <w:sz w:val="24"/>
              </w:rPr>
            </w:pPr>
            <w:r>
              <w:br w:type="page"/>
            </w:r>
            <w:r>
              <w:br w:type="page"/>
            </w:r>
            <w:r w:rsidR="0093283C">
              <w:rPr>
                <w:rFonts w:hint="eastAsia"/>
                <w:sz w:val="24"/>
              </w:rPr>
              <w:t>以下</w:t>
            </w:r>
            <w:r w:rsidR="00AA508C">
              <w:rPr>
                <w:rFonts w:hint="eastAsia"/>
                <w:sz w:val="24"/>
              </w:rPr>
              <w:t>工作职责</w:t>
            </w:r>
            <w:r w:rsidR="0093283C">
              <w:rPr>
                <w:rFonts w:hint="eastAsia"/>
                <w:sz w:val="24"/>
              </w:rPr>
              <w:t>是否由</w:t>
            </w:r>
            <w:r w:rsidR="00AA508C">
              <w:rPr>
                <w:rFonts w:hint="eastAsia"/>
                <w:sz w:val="24"/>
              </w:rPr>
              <w:t>同</w:t>
            </w:r>
            <w:r w:rsidR="0093283C">
              <w:rPr>
                <w:rFonts w:hint="eastAsia"/>
                <w:sz w:val="24"/>
              </w:rPr>
              <w:t>一人担任：</w:t>
            </w:r>
          </w:p>
        </w:tc>
      </w:tr>
      <w:tr w:rsidR="008E0D1A" w:rsidRPr="00B43413" w:rsidTr="0048455B">
        <w:trPr>
          <w:trHeight w:val="411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政府采购业务管理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资产管理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合同管理</w:t>
            </w:r>
          </w:p>
        </w:tc>
      </w:tr>
      <w:tr w:rsidR="008D2022" w:rsidRPr="00B43413" w:rsidTr="0048455B">
        <w:trPr>
          <w:trHeight w:val="62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、预算编制与预算审批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、收款和会计核算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、采购需求制定和内部审批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、办理货币资金业务的全过程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、项目建设和可行性研究与项目决策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、合同的拟订与审核</w:t>
            </w:r>
          </w:p>
        </w:tc>
      </w:tr>
      <w:tr w:rsidR="008D2022" w:rsidRPr="00B43413" w:rsidTr="0048455B">
        <w:trPr>
          <w:trHeight w:val="55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F81E58" w:rsidP="00AA508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E2792">
              <w:rPr>
                <w:b/>
                <w:sz w:val="24"/>
              </w:rPr>
              <w:t xml:space="preserve"> </w:t>
            </w:r>
            <w:r w:rsidR="008D2022"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E2792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8D2022" w:rsidP="007E279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E2792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E2792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E2792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7E279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E2792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E2792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E2792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7E279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E2792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E2792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E2792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7E279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E2792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E2792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E2792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7E279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E2792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E2792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E2792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7E279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E2792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628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、预算审批与预算执行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、支出申请和内部审批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 w:rsidP="00DF10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DF1027">
              <w:rPr>
                <w:rFonts w:ascii="宋体" w:hAnsi="宋体" w:hint="eastAsia"/>
                <w:color w:val="000000"/>
                <w:sz w:val="24"/>
              </w:rPr>
              <w:t>采购文件</w:t>
            </w:r>
            <w:r w:rsidR="00DF1027">
              <w:rPr>
                <w:rFonts w:ascii="宋体" w:hAnsi="宋体"/>
                <w:color w:val="000000"/>
                <w:sz w:val="24"/>
              </w:rPr>
              <w:t>编制与复核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 w:rsidP="00DF10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DF1027">
              <w:rPr>
                <w:rFonts w:ascii="宋体" w:hAnsi="宋体" w:hint="eastAsia"/>
                <w:color w:val="000000"/>
                <w:sz w:val="24"/>
              </w:rPr>
              <w:t>无形资产的</w:t>
            </w:r>
            <w:r w:rsidR="00DF1027">
              <w:rPr>
                <w:rFonts w:ascii="宋体" w:hAnsi="宋体"/>
                <w:color w:val="000000"/>
                <w:sz w:val="24"/>
              </w:rPr>
              <w:t>研究与管理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、概预算编制与审核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、合同的审核与审批</w:t>
            </w:r>
          </w:p>
        </w:tc>
      </w:tr>
      <w:tr w:rsidR="008D2022" w:rsidRPr="00B43413" w:rsidTr="0048455B">
        <w:trPr>
          <w:trHeight w:val="558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E2792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E2792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7E279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E2792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E2792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E2792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7E279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E2792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E2792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E2792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7E279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E2792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E2792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E2792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7E279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E2792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E2792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E2792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7E279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E2792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E2792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E2792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7E279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E2792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63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、预算执行与分析评价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、付款审批和付款执行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、合同签订与验收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DF1027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</w:t>
            </w:r>
            <w:r w:rsidR="00DF1027">
              <w:rPr>
                <w:rFonts w:hint="eastAsia"/>
                <w:color w:val="000000"/>
                <w:sz w:val="24"/>
              </w:rPr>
              <w:t>对外</w:t>
            </w:r>
            <w:r w:rsidR="00DF1027">
              <w:rPr>
                <w:color w:val="000000"/>
                <w:sz w:val="24"/>
              </w:rPr>
              <w:t>投资的可行性研究与评估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、项目实施与价款支付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、合同的审批与订立</w:t>
            </w:r>
          </w:p>
        </w:tc>
      </w:tr>
      <w:tr w:rsidR="008D2022" w:rsidRPr="00B43413" w:rsidTr="0048455B">
        <w:trPr>
          <w:trHeight w:val="41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E2792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E2792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7E279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E2792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E2792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E2792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7E279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E2792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E2792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E2792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7E279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E2792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E2792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E2792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7E279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E2792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E2792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E2792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7E279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E2792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E2792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E2792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7E279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E2792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552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5172E6" w:rsidRDefault="00F135BE" w:rsidP="005172E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color w:val="000000"/>
                <w:sz w:val="24"/>
              </w:rPr>
              <w:t>决算编制与审核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5172E6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、业务经办</w:t>
            </w:r>
            <w:r w:rsidR="005172E6">
              <w:rPr>
                <w:rFonts w:hint="eastAsia"/>
                <w:color w:val="000000"/>
                <w:sz w:val="24"/>
              </w:rPr>
              <w:t>与</w:t>
            </w:r>
            <w:r w:rsidRPr="008D2022">
              <w:rPr>
                <w:rFonts w:hint="eastAsia"/>
                <w:color w:val="000000"/>
                <w:sz w:val="24"/>
              </w:rPr>
              <w:t>会计核算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、验收与保管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5172E6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</w:t>
            </w:r>
            <w:r w:rsidR="005172E6">
              <w:rPr>
                <w:rFonts w:hint="eastAsia"/>
                <w:color w:val="000000"/>
                <w:sz w:val="24"/>
              </w:rPr>
              <w:t>资产配置</w:t>
            </w:r>
            <w:r w:rsidR="005172E6">
              <w:rPr>
                <w:color w:val="000000"/>
                <w:sz w:val="24"/>
              </w:rPr>
              <w:t>、使用和处置的决策、</w:t>
            </w:r>
            <w:r w:rsidR="005172E6">
              <w:rPr>
                <w:rFonts w:hint="eastAsia"/>
                <w:color w:val="000000"/>
                <w:sz w:val="24"/>
              </w:rPr>
              <w:t>执行</w:t>
            </w:r>
            <w:r w:rsidR="005172E6">
              <w:rPr>
                <w:color w:val="000000"/>
                <w:sz w:val="24"/>
              </w:rPr>
              <w:t>与监督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、竣工决算与竣工审计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、合同的执行与监督</w:t>
            </w:r>
          </w:p>
        </w:tc>
      </w:tr>
      <w:tr w:rsidR="008D2022" w:rsidRPr="00B43413" w:rsidTr="0048455B">
        <w:trPr>
          <w:trHeight w:val="552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5BE" w:rsidRPr="008D2022" w:rsidRDefault="00F135BE" w:rsidP="00F135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E2792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E2792">
              <w:rPr>
                <w:rFonts w:hint="eastAsia"/>
                <w:b/>
                <w:sz w:val="24"/>
              </w:rPr>
              <w:t>√</w:t>
            </w:r>
          </w:p>
          <w:p w:rsidR="008D2022" w:rsidRDefault="00F135BE" w:rsidP="007E2792">
            <w:pPr>
              <w:widowControl/>
              <w:jc w:val="center"/>
              <w:rPr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E2792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E2792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E2792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7E279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E2792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E2792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E2792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7E279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E2792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E2792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E2792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7E279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E2792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E2792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E2792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7E279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E2792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E2792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E2792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7E279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E2792">
              <w:rPr>
                <w:b/>
                <w:sz w:val="24"/>
              </w:rPr>
              <w:t xml:space="preserve"> </w:t>
            </w:r>
          </w:p>
        </w:tc>
      </w:tr>
      <w:tr w:rsidR="00C06575" w:rsidRPr="00B43413" w:rsidTr="0048455B">
        <w:trPr>
          <w:trHeight w:val="341"/>
        </w:trPr>
        <w:tc>
          <w:tcPr>
            <w:tcW w:w="1468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6575" w:rsidRDefault="00C06575" w:rsidP="002151C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 w:rsidR="002151C9">
              <w:rPr>
                <w:rFonts w:hint="eastAsia"/>
                <w:sz w:val="24"/>
              </w:rPr>
              <w:t>涉及内部</w:t>
            </w:r>
            <w:r>
              <w:rPr>
                <w:rFonts w:hint="eastAsia"/>
                <w:sz w:val="24"/>
              </w:rPr>
              <w:t>权力集中的</w:t>
            </w:r>
            <w:r w:rsidR="002151C9">
              <w:rPr>
                <w:rFonts w:hint="eastAsia"/>
                <w:sz w:val="24"/>
              </w:rPr>
              <w:t>重点领域和关键岗位</w:t>
            </w:r>
            <w:r>
              <w:rPr>
                <w:rFonts w:hint="eastAsia"/>
                <w:sz w:val="24"/>
              </w:rPr>
              <w:t>建立制衡机制的情况：</w:t>
            </w:r>
          </w:p>
        </w:tc>
      </w:tr>
      <w:tr w:rsidR="008D2022" w:rsidRPr="00B43413" w:rsidTr="0048455B">
        <w:trPr>
          <w:trHeight w:val="263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1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、分事行权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、分岗设权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3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、分级授权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4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、关键岗位轮岗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5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、专项审计</w:t>
            </w:r>
          </w:p>
        </w:tc>
      </w:tr>
      <w:tr w:rsidR="008D2022" w:rsidRPr="00B43413" w:rsidTr="0048455B">
        <w:trPr>
          <w:trHeight w:val="416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对经济和业务活动的决策、执行、监督，是否明确分工、相互分离、分别行权？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对涉及经济和业务活动的相关岗位，是否依职定岗、分岗定权、权责明确？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对各管理层级和各工作岗位，是否依法依规分别授权，明确授权范围、授权对象、授权期限、授权与行权责任、一般授权与特殊授权界限？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对重点领域的关键岗位，是否建立干部交流和定期轮岗制度？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不具备轮岗条件的单位，是否对关键岗位涉及的相关业务采用专项审计等控制措施？</w:t>
            </w:r>
          </w:p>
        </w:tc>
      </w:tr>
      <w:tr w:rsidR="008D2022" w:rsidRPr="00B43413" w:rsidTr="0048455B">
        <w:trPr>
          <w:trHeight w:val="512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E2792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E2792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7E279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E2792">
              <w:rPr>
                <w:b/>
                <w:sz w:val="24"/>
              </w:rPr>
              <w:t xml:space="preserve"> 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E2792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E2792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7E279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E2792">
              <w:rPr>
                <w:b/>
                <w:sz w:val="24"/>
              </w:rPr>
              <w:t xml:space="preserve"> 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E2792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E2792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7E279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E2792">
              <w:rPr>
                <w:b/>
                <w:sz w:val="24"/>
              </w:rPr>
              <w:t xml:space="preserve"> 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E2792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E2792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7E279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E2792">
              <w:rPr>
                <w:b/>
                <w:sz w:val="24"/>
              </w:rPr>
              <w:t xml:space="preserve"> 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E2792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E2792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7E279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E2792">
              <w:rPr>
                <w:b/>
                <w:sz w:val="24"/>
              </w:rPr>
              <w:t xml:space="preserve"> </w:t>
            </w:r>
          </w:p>
        </w:tc>
      </w:tr>
      <w:tr w:rsidR="008D2022" w:rsidRPr="00A80E49" w:rsidTr="0048455B">
        <w:trPr>
          <w:trHeight w:val="525"/>
        </w:trPr>
        <w:tc>
          <w:tcPr>
            <w:tcW w:w="586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B43413" w:rsidRDefault="008D2022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是否</w:t>
            </w:r>
            <w:r w:rsidRPr="00E22638">
              <w:rPr>
                <w:rFonts w:hint="eastAsia"/>
                <w:sz w:val="24"/>
              </w:rPr>
              <w:t>建立</w:t>
            </w:r>
            <w:r>
              <w:rPr>
                <w:rFonts w:hint="eastAsia"/>
                <w:sz w:val="24"/>
              </w:rPr>
              <w:t>了信息</w:t>
            </w:r>
            <w:r w:rsidRPr="00E22638">
              <w:rPr>
                <w:rFonts w:hint="eastAsia"/>
                <w:sz w:val="24"/>
              </w:rPr>
              <w:t>系统</w:t>
            </w:r>
            <w:r>
              <w:rPr>
                <w:rFonts w:hint="eastAsia"/>
                <w:sz w:val="24"/>
              </w:rPr>
              <w:t>，并将内部控制要求嵌入其中</w:t>
            </w:r>
          </w:p>
        </w:tc>
        <w:tc>
          <w:tcPr>
            <w:tcW w:w="8816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683FF2" w:rsidRDefault="009E3441" w:rsidP="007E2792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7E2792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7E2792">
              <w:rPr>
                <w:rFonts w:hint="eastAsia"/>
                <w:b/>
                <w:sz w:val="24"/>
              </w:rPr>
              <w:t>√</w:t>
            </w:r>
          </w:p>
        </w:tc>
      </w:tr>
      <w:tr w:rsidR="00A56A3B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54"/>
        </w:trPr>
        <w:tc>
          <w:tcPr>
            <w:tcW w:w="131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A3B" w:rsidRDefault="00233B91" w:rsidP="00533579">
            <w:pPr>
              <w:jc w:val="left"/>
              <w:rPr>
                <w:sz w:val="24"/>
              </w:rPr>
            </w:pPr>
            <w:r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rPr>
                <w:rFonts w:hint="eastAsia"/>
                <w:sz w:val="24"/>
              </w:rPr>
              <w:t>建立健全内部控制制度情况</w:t>
            </w: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4F61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经济业务</w:t>
            </w:r>
            <w:r>
              <w:rPr>
                <w:color w:val="000000"/>
                <w:sz w:val="24"/>
              </w:rPr>
              <w:t>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未建立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已建立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不适用</w:t>
            </w:r>
          </w:p>
        </w:tc>
      </w:tr>
      <w:tr w:rsidR="00A56A3B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A3B" w:rsidRDefault="00A56A3B" w:rsidP="00533579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预算业务管理制度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7E2792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7E2792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7E2792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18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收支业务管理制度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7E2792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7E2792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7E2792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65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政府采购业务管理制度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7E2792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7E2792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7E2792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资产管理制度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7E2792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7E2792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7E2792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建设项目管理制度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7E2792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7E2792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7E2792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78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合同管理制度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7E2792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7E2792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7E2792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2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其他领域管理制度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7E2792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7E2792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7E2792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1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Default="00CB5464" w:rsidP="00206E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分类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相关制度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bookmarkStart w:id="4" w:name="OLE_LINK17"/>
            <w:bookmarkStart w:id="5" w:name="OLE_LINK18"/>
            <w:r>
              <w:rPr>
                <w:rFonts w:hint="eastAsia"/>
                <w:sz w:val="24"/>
              </w:rPr>
              <w:t>制定制度的政策依据</w:t>
            </w:r>
            <w:bookmarkEnd w:id="4"/>
            <w:bookmarkEnd w:id="5"/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该制度主要管控的风险点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49F" w:rsidRDefault="0002549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7E2792" w:rsidP="00D4136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7E2792" w:rsidP="0002549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7E2792" w:rsidP="0002549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792" w:rsidRDefault="007E2792" w:rsidP="00CE7DE4">
            <w:pPr>
              <w:rPr>
                <w:color w:val="000000"/>
                <w:sz w:val="22"/>
                <w:szCs w:val="22"/>
              </w:rPr>
            </w:pPr>
          </w:p>
          <w:p w:rsidR="007E2792" w:rsidRDefault="007E279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◆预算编制不科学、不合理，业务活动与其财力支持相脱节</w:t>
            </w:r>
          </w:p>
          <w:p w:rsidR="007E2792" w:rsidRDefault="007E279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◆未按规定的额度和标准执行预算</w:t>
            </w:r>
          </w:p>
          <w:p w:rsidR="007E2792" w:rsidRDefault="007E279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◆资金收支和预算追加调整随意无序</w:t>
            </w:r>
          </w:p>
          <w:p w:rsidR="007E2792" w:rsidRDefault="007E279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◆未按规定编报决算报表</w:t>
            </w:r>
          </w:p>
          <w:p w:rsidR="007E2792" w:rsidRDefault="007E279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◆不重视决算分析工作</w:t>
            </w:r>
          </w:p>
          <w:p w:rsidR="007E2792" w:rsidRDefault="007E279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◆决算分析结果未得到有效运用</w:t>
            </w:r>
          </w:p>
          <w:p w:rsidR="007E2792" w:rsidRDefault="007E279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◆单位预算与决算相互脱节</w:t>
            </w:r>
          </w:p>
          <w:p w:rsidR="007E2792" w:rsidRDefault="007E279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◆未按规定开展预算绩效管理</w:t>
            </w:r>
          </w:p>
          <w:p w:rsidR="0002549F" w:rsidRDefault="007E2792" w:rsidP="00CE7DE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◆评价结果未得到有效应用</w:t>
            </w:r>
          </w:p>
        </w:tc>
      </w:tr>
      <w:tr w:rsidR="007E2792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E2792" w:rsidRDefault="007E2792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792" w:rsidRDefault="007E2792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792" w:rsidRDefault="007E2792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792" w:rsidRDefault="007E2792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792" w:rsidRDefault="007E2792" w:rsidP="00CE7DE4">
            <w:pPr>
              <w:rPr>
                <w:color w:val="000000"/>
                <w:sz w:val="22"/>
                <w:szCs w:val="22"/>
              </w:rPr>
            </w:pPr>
          </w:p>
          <w:p w:rsidR="007E2792" w:rsidRDefault="007E279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◆岗位设置不合理导致错误或舞弊发生</w:t>
            </w:r>
          </w:p>
          <w:p w:rsidR="007E2792" w:rsidRDefault="007E279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◆未按收费许可规定的项目和标准收取</w:t>
            </w:r>
          </w:p>
          <w:p w:rsidR="007E2792" w:rsidRDefault="007E279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◆收入金额不实、应收未收或者私设“小金库”的情形时有发生</w:t>
            </w:r>
          </w:p>
          <w:p w:rsidR="007E2792" w:rsidRDefault="007E279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◆票据、印章管理松散，存在收入资金流失的风险</w:t>
            </w:r>
          </w:p>
          <w:p w:rsidR="007E2792" w:rsidRDefault="007E279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◆不相容岗位未实现相互分离，导致错误或舞弊的风险</w:t>
            </w:r>
          </w:p>
          <w:p w:rsidR="007E2792" w:rsidRDefault="007E279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◆预算执行不力甚至发生支出业务违法违规的风险</w:t>
            </w:r>
          </w:p>
          <w:p w:rsidR="007E2792" w:rsidRDefault="007E279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◆报销时单据审核不严格，存在使用虚假票据套取资金的风险</w:t>
            </w:r>
          </w:p>
          <w:p w:rsidR="007E2792" w:rsidRDefault="007E279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◆不符合国库集中支付、政府采购、公务卡结算等规定</w:t>
            </w:r>
          </w:p>
          <w:p w:rsidR="007E2792" w:rsidRDefault="007E279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◆不能按期还本付息、单位利益受损</w:t>
            </w:r>
          </w:p>
          <w:p w:rsidR="007E2792" w:rsidRDefault="007E279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◆债务监控不严、债务的具体情况不清、未做好还本付息的安排</w:t>
            </w:r>
          </w:p>
          <w:p w:rsidR="007E2792" w:rsidRDefault="007E279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◆债务未按国家统一的会计制度纳入会计核算，形成了账外债务</w:t>
            </w:r>
          </w:p>
        </w:tc>
      </w:tr>
      <w:tr w:rsidR="007E2792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E2792" w:rsidRDefault="007E2792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792" w:rsidRDefault="007E2792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792" w:rsidRDefault="007E2792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792" w:rsidRDefault="007E2792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792" w:rsidRDefault="007E2792" w:rsidP="00CE7DE4">
            <w:pPr>
              <w:rPr>
                <w:color w:val="000000"/>
                <w:sz w:val="22"/>
                <w:szCs w:val="22"/>
              </w:rPr>
            </w:pPr>
          </w:p>
          <w:p w:rsidR="007E2792" w:rsidRDefault="007E279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◆政府采购活动与业务活动相脱节，出现资金浪费或资产闲置等问题</w:t>
            </w:r>
          </w:p>
          <w:p w:rsidR="007E2792" w:rsidRDefault="007E279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◆政府采购需求审核不严格，需求参数不公允，验收不严格</w:t>
            </w:r>
          </w:p>
          <w:p w:rsidR="007E2792" w:rsidRDefault="007E279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◆政府采购活动不规范，未按规定选择采购方式、发布采购信息</w:t>
            </w:r>
          </w:p>
          <w:p w:rsidR="007E2792" w:rsidRDefault="007E279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◆政府采购业务档案管理不善，信息缺失</w:t>
            </w:r>
          </w:p>
        </w:tc>
      </w:tr>
      <w:tr w:rsidR="007E2792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E2792" w:rsidRDefault="007E2792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792" w:rsidRDefault="007E2792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792" w:rsidRDefault="007E2792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792" w:rsidRDefault="007E2792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792" w:rsidRDefault="007E2792" w:rsidP="00CE7DE4">
            <w:pPr>
              <w:rPr>
                <w:color w:val="000000"/>
                <w:sz w:val="22"/>
                <w:szCs w:val="22"/>
              </w:rPr>
            </w:pPr>
          </w:p>
          <w:p w:rsidR="007E2792" w:rsidRDefault="007E279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◆货币资金被挪用和贪污的风险</w:t>
            </w:r>
          </w:p>
          <w:p w:rsidR="007E2792" w:rsidRDefault="007E279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◆资产领用未履行审批手续、资产发出未正确登记</w:t>
            </w:r>
          </w:p>
          <w:p w:rsidR="007E2792" w:rsidRDefault="007E279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◆因保管不善、操作不当导致资产被盗、发生毁损等</w:t>
            </w:r>
          </w:p>
          <w:p w:rsidR="007E2792" w:rsidRDefault="007E279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◆无形资产权属不清，导致法律纠纷，造成经济损失</w:t>
            </w:r>
          </w:p>
          <w:p w:rsidR="007E2792" w:rsidRDefault="007E279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◆因日常维护不当降低了资产使用年限</w:t>
            </w:r>
          </w:p>
          <w:p w:rsidR="007E2792" w:rsidRDefault="007E279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◆长期闲置，造成资产使用效率低下、资源浪费</w:t>
            </w:r>
          </w:p>
          <w:p w:rsidR="007E2792" w:rsidRDefault="007E279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◆对应当投保的资产没有投保，不能有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效防范资产损失风险</w:t>
            </w:r>
          </w:p>
          <w:p w:rsidR="007E2792" w:rsidRDefault="007E279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◆缺乏有效的资产记录和清查盘点机制</w:t>
            </w:r>
          </w:p>
          <w:p w:rsidR="007E2792" w:rsidRDefault="007E279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◆资产处置行为不合法、不合规或者存在舞弊</w:t>
            </w:r>
          </w:p>
          <w:p w:rsidR="007E2792" w:rsidRDefault="007E279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◆未按国家有关规定进行对外投资</w:t>
            </w:r>
          </w:p>
          <w:p w:rsidR="007E2792" w:rsidRDefault="007E279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◆对外投资决策未经集体决策，缺乏充分可行性论证，导致投资失败</w:t>
            </w:r>
          </w:p>
          <w:p w:rsidR="007E2792" w:rsidRDefault="007E279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◆不相容岗位未实现有效分离，导致舞弊或腐败的风险</w:t>
            </w:r>
          </w:p>
          <w:p w:rsidR="007E2792" w:rsidRDefault="007E279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◆对投资缺乏有效的追踪，未及时根据环境变化调整策略或收回投资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49F" w:rsidRDefault="0002549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2549F" w:rsidRPr="00B43413" w:rsidRDefault="0002549F" w:rsidP="0002549F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br w:type="page"/>
            </w:r>
            <w:r>
              <w:rPr>
                <w:rFonts w:hint="eastAsia"/>
                <w:sz w:val="24"/>
              </w:rPr>
              <w:t>内部控制工作的经验、做法及取得的成效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Default="007E2792" w:rsidP="0002549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健全的财务管理制度，规范会计行为，能够有效地促进会计工作的管理效率。本单位人员遵从财务管理制度，会计法律法规，定期组织财务人员学习，严格执行各项制度。保证会计凭证的真实性与合法性，认真执行财务预算，规范管理各项占、掘、损收入，严格执行收支两条线标准，按照会计制度规定进行账务处理，规范核算办法，加强三公经费支出监管，提高事业支出信息的透明度。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Default="0002549F" w:rsidP="0002549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内部</w:t>
            </w:r>
            <w:r>
              <w:rPr>
                <w:sz w:val="24"/>
              </w:rPr>
              <w:t>控制工作中存在的问题与遇到的困难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7E2792" w:rsidRDefault="007E2792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）制度建设不够完善。过去各项业务工作制定了一些规章制度，但对照行政事业单位内部控制规范的要求，内控制度建设方面还存在很大的差距，内控制度还没有全面覆盖，已建立的制度还不够完善，开展内控风险评估工作做得还很不到位。</w:t>
            </w:r>
          </w:p>
          <w:p w:rsidR="007E2792" w:rsidRDefault="007E2792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二）未对权利运行的制约加强监督。虽然全县行政事业单位大部分构建了健康的权利运行机制，确保决策权、执行权、监督权相互制约、相互协调，但还有相当一部分单位没有形成真正的督查决策权、执行权等权利行使的机制。</w:t>
            </w:r>
          </w:p>
          <w:p w:rsidR="007E2792" w:rsidRDefault="007E2792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（三）未建立内部控制管理信息系统。</w:t>
            </w: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年我们虽然建立了内部控制基础性评价系统，但是我县还没有真正建立内部控制管理信息系统，未能适应现代化管理的需要。这也是我们在单位层面上失分较多的主要原因。</w:t>
            </w:r>
          </w:p>
          <w:p w:rsidR="007E2792" w:rsidRDefault="007E2792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四）预算控制不够到位。一是我县相当一部分单位没有将本机关的预算指标，按照部门进行分解，预算支出没有细化到具体部门、具体项目，达不到逐项逐笔核定、对应支出的要求。二是预算执行存在差异，主要是年初预算编制时，有些工作缺乏预见性、决定性，中途因</w:t>
            </w:r>
            <w:r>
              <w:rPr>
                <w:rFonts w:hint="eastAsia"/>
                <w:sz w:val="24"/>
              </w:rPr>
              <w:lastRenderedPageBreak/>
              <w:t>为工作需要，普遍存在临时追加预算情况，预算缺乏严肃性。</w:t>
            </w:r>
          </w:p>
          <w:p w:rsidR="0002549F" w:rsidRDefault="0002549F" w:rsidP="0002549F">
            <w:pPr>
              <w:spacing w:line="360" w:lineRule="auto"/>
              <w:rPr>
                <w:sz w:val="24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下一步</w:t>
            </w:r>
            <w:r>
              <w:rPr>
                <w:sz w:val="24"/>
              </w:rPr>
              <w:t>内部控制工作计划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7E2792" w:rsidRDefault="007E2792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（一）高度重视精心组织。</w:t>
            </w:r>
          </w:p>
          <w:p w:rsidR="007E2792" w:rsidRDefault="007E2792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（二）积极推进制度建设，保证内部控制制度在我县得以长效运行。</w:t>
            </w:r>
            <w:r>
              <w:rPr>
                <w:rFonts w:hint="eastAsia"/>
                <w:sz w:val="24"/>
              </w:rPr>
              <w:t xml:space="preserve">                            (</w:t>
            </w:r>
            <w:r>
              <w:rPr>
                <w:rFonts w:hint="eastAsia"/>
                <w:sz w:val="24"/>
              </w:rPr>
              <w:t>三）检查落实整改，切实有效地防范各类风险。</w:t>
            </w:r>
          </w:p>
          <w:p w:rsidR="007E2792" w:rsidRDefault="007E2792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（四）建立信息系统。</w:t>
            </w:r>
          </w:p>
          <w:p w:rsidR="007E2792" w:rsidRDefault="007E2792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（五）加强全员学习。</w:t>
            </w:r>
          </w:p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>
              <w:rPr>
                <w:sz w:val="24"/>
              </w:rPr>
              <w:t>当前行政事业单位内部控制工作的意见或建议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7E2792" w:rsidRDefault="007E2792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在实施内部控制基础性评价工作中，我们深刻领会到此项工作的重要性：</w:t>
            </w:r>
          </w:p>
          <w:p w:rsidR="0002549F" w:rsidRDefault="007E2792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开展基础性评价工作明确了单位内部控制的基本要求和重点内容，使各部门、各单位在内部控制建设过程中能够做到有的放矢、心中有数，围绕重点工作开展内部控制体系建设。在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摸底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评价过程中也发现了不足之处和薄弱环节，我们将针对性地建立起健全的内部控制体系，推动全县各单位内部控制制度完善与实施工作。同时，我们也深刻认识到内部控制机制的重要性：建立一套科学合理的控制制度，不仅可以规范单位的管理，促进各项工作的顺利开展，保护各类资产的安全性和完整性，也可以有效地堵住漏洞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防止各种舞弊和腐败的发生。</w:t>
            </w:r>
          </w:p>
        </w:tc>
      </w:tr>
    </w:tbl>
    <w:p w:rsidR="00D52454" w:rsidRPr="00987645" w:rsidRDefault="00D52454" w:rsidP="00B003C7">
      <w:pPr>
        <w:widowControl/>
        <w:jc w:val="center"/>
        <w:rPr>
          <w:rFonts w:ascii="仿宋_GB2312" w:eastAsia="仿宋_GB2312"/>
          <w:sz w:val="28"/>
          <w:szCs w:val="28"/>
        </w:rPr>
      </w:pPr>
    </w:p>
    <w:sectPr w:rsidR="00D52454" w:rsidRPr="00987645" w:rsidSect="00233B91">
      <w:footerReference w:type="even" r:id="rId8"/>
      <w:footerReference w:type="default" r:id="rId9"/>
      <w:pgSz w:w="16838" w:h="11906" w:orient="landscape"/>
      <w:pgMar w:top="1021" w:right="1440" w:bottom="851" w:left="1440" w:header="851" w:footer="49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485" w:rsidRDefault="007C1485">
      <w:r>
        <w:separator/>
      </w:r>
    </w:p>
  </w:endnote>
  <w:endnote w:type="continuationSeparator" w:id="1">
    <w:p w:rsidR="007C1485" w:rsidRDefault="007C1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D8" w:rsidRDefault="005E4E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8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28D8" w:rsidRDefault="00FD28D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D8" w:rsidRDefault="005E4E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8D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6EBB">
      <w:rPr>
        <w:rStyle w:val="a5"/>
        <w:noProof/>
      </w:rPr>
      <w:t>1</w:t>
    </w:r>
    <w:r>
      <w:rPr>
        <w:rStyle w:val="a5"/>
      </w:rPr>
      <w:fldChar w:fldCharType="end"/>
    </w:r>
  </w:p>
  <w:p w:rsidR="00FD28D8" w:rsidRDefault="00FD28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485" w:rsidRDefault="007C1485">
      <w:r>
        <w:separator/>
      </w:r>
    </w:p>
  </w:footnote>
  <w:footnote w:type="continuationSeparator" w:id="1">
    <w:p w:rsidR="007C1485" w:rsidRDefault="007C14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233B"/>
    <w:multiLevelType w:val="hybridMultilevel"/>
    <w:tmpl w:val="81342184"/>
    <w:lvl w:ilvl="0" w:tplc="C19069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11E721B"/>
    <w:multiLevelType w:val="hybridMultilevel"/>
    <w:tmpl w:val="81342184"/>
    <w:lvl w:ilvl="0" w:tplc="C19069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FB475A4"/>
    <w:multiLevelType w:val="hybridMultilevel"/>
    <w:tmpl w:val="A9F254C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03F"/>
    <w:rsid w:val="0000053C"/>
    <w:rsid w:val="00001ADD"/>
    <w:rsid w:val="00004163"/>
    <w:rsid w:val="00011DEB"/>
    <w:rsid w:val="000134C4"/>
    <w:rsid w:val="00014BC3"/>
    <w:rsid w:val="0001551F"/>
    <w:rsid w:val="0001604A"/>
    <w:rsid w:val="000203EB"/>
    <w:rsid w:val="00020B09"/>
    <w:rsid w:val="00021969"/>
    <w:rsid w:val="00022308"/>
    <w:rsid w:val="000235EC"/>
    <w:rsid w:val="0002549F"/>
    <w:rsid w:val="000265D5"/>
    <w:rsid w:val="00027367"/>
    <w:rsid w:val="00031B1B"/>
    <w:rsid w:val="00043EA7"/>
    <w:rsid w:val="00064A26"/>
    <w:rsid w:val="0007013C"/>
    <w:rsid w:val="000762C7"/>
    <w:rsid w:val="000775B2"/>
    <w:rsid w:val="00080A90"/>
    <w:rsid w:val="00081458"/>
    <w:rsid w:val="00085ADE"/>
    <w:rsid w:val="0009302D"/>
    <w:rsid w:val="0009523A"/>
    <w:rsid w:val="000A00B5"/>
    <w:rsid w:val="000A3148"/>
    <w:rsid w:val="000A39CD"/>
    <w:rsid w:val="000A6AF9"/>
    <w:rsid w:val="000B1BC8"/>
    <w:rsid w:val="000C363D"/>
    <w:rsid w:val="000C6C8E"/>
    <w:rsid w:val="000C72DE"/>
    <w:rsid w:val="000C7A72"/>
    <w:rsid w:val="000D286E"/>
    <w:rsid w:val="000D3CE9"/>
    <w:rsid w:val="000D5640"/>
    <w:rsid w:val="000D666C"/>
    <w:rsid w:val="000E05E6"/>
    <w:rsid w:val="000E4E65"/>
    <w:rsid w:val="000F07B1"/>
    <w:rsid w:val="000F190E"/>
    <w:rsid w:val="000F20A0"/>
    <w:rsid w:val="000F34D5"/>
    <w:rsid w:val="000F464D"/>
    <w:rsid w:val="000F7F28"/>
    <w:rsid w:val="001019A9"/>
    <w:rsid w:val="00105104"/>
    <w:rsid w:val="001058F4"/>
    <w:rsid w:val="00106CC3"/>
    <w:rsid w:val="00112CEA"/>
    <w:rsid w:val="00115939"/>
    <w:rsid w:val="00116824"/>
    <w:rsid w:val="00124CB2"/>
    <w:rsid w:val="00125F80"/>
    <w:rsid w:val="00127443"/>
    <w:rsid w:val="00127DB5"/>
    <w:rsid w:val="00130702"/>
    <w:rsid w:val="00131CB9"/>
    <w:rsid w:val="001402D1"/>
    <w:rsid w:val="001420BA"/>
    <w:rsid w:val="00144417"/>
    <w:rsid w:val="001452C0"/>
    <w:rsid w:val="00146B4C"/>
    <w:rsid w:val="001542DB"/>
    <w:rsid w:val="00166B85"/>
    <w:rsid w:val="00175EE7"/>
    <w:rsid w:val="0018798D"/>
    <w:rsid w:val="0019426A"/>
    <w:rsid w:val="001A2302"/>
    <w:rsid w:val="001A3408"/>
    <w:rsid w:val="001A69A7"/>
    <w:rsid w:val="001A779E"/>
    <w:rsid w:val="001B4567"/>
    <w:rsid w:val="001B6792"/>
    <w:rsid w:val="001C0A99"/>
    <w:rsid w:val="001C5036"/>
    <w:rsid w:val="001C62AF"/>
    <w:rsid w:val="001D3977"/>
    <w:rsid w:val="001D3A15"/>
    <w:rsid w:val="001D69EE"/>
    <w:rsid w:val="001E7466"/>
    <w:rsid w:val="001F2213"/>
    <w:rsid w:val="00206EDC"/>
    <w:rsid w:val="002151C9"/>
    <w:rsid w:val="002168D0"/>
    <w:rsid w:val="00220934"/>
    <w:rsid w:val="00223282"/>
    <w:rsid w:val="002309F2"/>
    <w:rsid w:val="00231A9E"/>
    <w:rsid w:val="00233B91"/>
    <w:rsid w:val="002351A6"/>
    <w:rsid w:val="00242B94"/>
    <w:rsid w:val="0024403F"/>
    <w:rsid w:val="002474FA"/>
    <w:rsid w:val="00247637"/>
    <w:rsid w:val="00254919"/>
    <w:rsid w:val="00254A01"/>
    <w:rsid w:val="0025662F"/>
    <w:rsid w:val="0025718B"/>
    <w:rsid w:val="00257ECB"/>
    <w:rsid w:val="0026086F"/>
    <w:rsid w:val="0026166A"/>
    <w:rsid w:val="0026175D"/>
    <w:rsid w:val="002621E2"/>
    <w:rsid w:val="0026574A"/>
    <w:rsid w:val="00267983"/>
    <w:rsid w:val="00294A57"/>
    <w:rsid w:val="00294DC1"/>
    <w:rsid w:val="002A0A66"/>
    <w:rsid w:val="002A447F"/>
    <w:rsid w:val="002B0C38"/>
    <w:rsid w:val="002B317D"/>
    <w:rsid w:val="002B3839"/>
    <w:rsid w:val="002C2C95"/>
    <w:rsid w:val="002C361C"/>
    <w:rsid w:val="002C5F40"/>
    <w:rsid w:val="002C72BD"/>
    <w:rsid w:val="002C750D"/>
    <w:rsid w:val="002C7A35"/>
    <w:rsid w:val="002D1657"/>
    <w:rsid w:val="002D59DA"/>
    <w:rsid w:val="002D611F"/>
    <w:rsid w:val="002D656E"/>
    <w:rsid w:val="002D700E"/>
    <w:rsid w:val="002E1C22"/>
    <w:rsid w:val="002E20E3"/>
    <w:rsid w:val="002E4267"/>
    <w:rsid w:val="002E47D9"/>
    <w:rsid w:val="002F149F"/>
    <w:rsid w:val="002F63CA"/>
    <w:rsid w:val="00301B9A"/>
    <w:rsid w:val="003048DE"/>
    <w:rsid w:val="00310BF0"/>
    <w:rsid w:val="00313DCB"/>
    <w:rsid w:val="00320E7B"/>
    <w:rsid w:val="003225D0"/>
    <w:rsid w:val="00326C76"/>
    <w:rsid w:val="00326FEA"/>
    <w:rsid w:val="00327FA1"/>
    <w:rsid w:val="0033201A"/>
    <w:rsid w:val="00350DAB"/>
    <w:rsid w:val="003513CC"/>
    <w:rsid w:val="00352855"/>
    <w:rsid w:val="0035568F"/>
    <w:rsid w:val="0035745F"/>
    <w:rsid w:val="00360A92"/>
    <w:rsid w:val="003651CD"/>
    <w:rsid w:val="003676F3"/>
    <w:rsid w:val="00370EA7"/>
    <w:rsid w:val="0037616B"/>
    <w:rsid w:val="00376AC9"/>
    <w:rsid w:val="0038309E"/>
    <w:rsid w:val="003922E0"/>
    <w:rsid w:val="0039665C"/>
    <w:rsid w:val="003A25DE"/>
    <w:rsid w:val="003A7737"/>
    <w:rsid w:val="003B1410"/>
    <w:rsid w:val="003B443B"/>
    <w:rsid w:val="003C6787"/>
    <w:rsid w:val="003E41FB"/>
    <w:rsid w:val="003E6C6C"/>
    <w:rsid w:val="003E71E6"/>
    <w:rsid w:val="003E7B92"/>
    <w:rsid w:val="003F2AE7"/>
    <w:rsid w:val="003F74AB"/>
    <w:rsid w:val="004021D4"/>
    <w:rsid w:val="00405129"/>
    <w:rsid w:val="00406FA4"/>
    <w:rsid w:val="00411B40"/>
    <w:rsid w:val="00412350"/>
    <w:rsid w:val="004157FE"/>
    <w:rsid w:val="00421727"/>
    <w:rsid w:val="004226B7"/>
    <w:rsid w:val="00426783"/>
    <w:rsid w:val="004356AD"/>
    <w:rsid w:val="00451A4F"/>
    <w:rsid w:val="004627D8"/>
    <w:rsid w:val="00471516"/>
    <w:rsid w:val="00471C2C"/>
    <w:rsid w:val="004742BE"/>
    <w:rsid w:val="00480EC7"/>
    <w:rsid w:val="00483A20"/>
    <w:rsid w:val="0048455B"/>
    <w:rsid w:val="00494AA3"/>
    <w:rsid w:val="004A006D"/>
    <w:rsid w:val="004A30A2"/>
    <w:rsid w:val="004A6EBB"/>
    <w:rsid w:val="004B0174"/>
    <w:rsid w:val="004C23DB"/>
    <w:rsid w:val="004C4DE7"/>
    <w:rsid w:val="004D28B3"/>
    <w:rsid w:val="004D2CF3"/>
    <w:rsid w:val="004D52DF"/>
    <w:rsid w:val="004D6DAE"/>
    <w:rsid w:val="004E2A67"/>
    <w:rsid w:val="004F6165"/>
    <w:rsid w:val="0050059A"/>
    <w:rsid w:val="00500860"/>
    <w:rsid w:val="00502FF8"/>
    <w:rsid w:val="005072B8"/>
    <w:rsid w:val="00511CD0"/>
    <w:rsid w:val="00513EFF"/>
    <w:rsid w:val="005172E6"/>
    <w:rsid w:val="005205F8"/>
    <w:rsid w:val="00521147"/>
    <w:rsid w:val="00523371"/>
    <w:rsid w:val="00533579"/>
    <w:rsid w:val="005374DA"/>
    <w:rsid w:val="00541B17"/>
    <w:rsid w:val="00544960"/>
    <w:rsid w:val="005520EA"/>
    <w:rsid w:val="005552F8"/>
    <w:rsid w:val="005620A3"/>
    <w:rsid w:val="00564F10"/>
    <w:rsid w:val="0056765B"/>
    <w:rsid w:val="005721EF"/>
    <w:rsid w:val="005727E8"/>
    <w:rsid w:val="00573670"/>
    <w:rsid w:val="00574CAA"/>
    <w:rsid w:val="00581AD6"/>
    <w:rsid w:val="00584375"/>
    <w:rsid w:val="00595A21"/>
    <w:rsid w:val="005A073A"/>
    <w:rsid w:val="005A2142"/>
    <w:rsid w:val="005A3FCD"/>
    <w:rsid w:val="005A551E"/>
    <w:rsid w:val="005A7084"/>
    <w:rsid w:val="005B08BC"/>
    <w:rsid w:val="005B1EB0"/>
    <w:rsid w:val="005B3CC1"/>
    <w:rsid w:val="005B519E"/>
    <w:rsid w:val="005B78FF"/>
    <w:rsid w:val="005C0D64"/>
    <w:rsid w:val="005D08EA"/>
    <w:rsid w:val="005D241A"/>
    <w:rsid w:val="005D37FB"/>
    <w:rsid w:val="005D558A"/>
    <w:rsid w:val="005E048E"/>
    <w:rsid w:val="005E410C"/>
    <w:rsid w:val="005E4EFC"/>
    <w:rsid w:val="005E5E0E"/>
    <w:rsid w:val="005F399D"/>
    <w:rsid w:val="005F5A94"/>
    <w:rsid w:val="005F6E6B"/>
    <w:rsid w:val="00601FD1"/>
    <w:rsid w:val="006031D0"/>
    <w:rsid w:val="00604200"/>
    <w:rsid w:val="0060534B"/>
    <w:rsid w:val="00605CF4"/>
    <w:rsid w:val="006130E4"/>
    <w:rsid w:val="00614658"/>
    <w:rsid w:val="00617885"/>
    <w:rsid w:val="00627B6B"/>
    <w:rsid w:val="0063377E"/>
    <w:rsid w:val="00644DBC"/>
    <w:rsid w:val="006476B5"/>
    <w:rsid w:val="00650391"/>
    <w:rsid w:val="006507C7"/>
    <w:rsid w:val="0065218B"/>
    <w:rsid w:val="00661A7C"/>
    <w:rsid w:val="006642FA"/>
    <w:rsid w:val="0066498B"/>
    <w:rsid w:val="00671D30"/>
    <w:rsid w:val="0067526C"/>
    <w:rsid w:val="00680BCC"/>
    <w:rsid w:val="00682861"/>
    <w:rsid w:val="00683FF2"/>
    <w:rsid w:val="00685281"/>
    <w:rsid w:val="00690C7A"/>
    <w:rsid w:val="00695A55"/>
    <w:rsid w:val="006A04F8"/>
    <w:rsid w:val="006A3D1B"/>
    <w:rsid w:val="006A54F5"/>
    <w:rsid w:val="006A7411"/>
    <w:rsid w:val="006B5020"/>
    <w:rsid w:val="006C0117"/>
    <w:rsid w:val="006D5D8C"/>
    <w:rsid w:val="006E0C5A"/>
    <w:rsid w:val="006E34AB"/>
    <w:rsid w:val="006E360F"/>
    <w:rsid w:val="006E635E"/>
    <w:rsid w:val="006F24D4"/>
    <w:rsid w:val="006F6212"/>
    <w:rsid w:val="00703817"/>
    <w:rsid w:val="007050AB"/>
    <w:rsid w:val="00711D92"/>
    <w:rsid w:val="00711F4D"/>
    <w:rsid w:val="0071587D"/>
    <w:rsid w:val="00723A15"/>
    <w:rsid w:val="00724D88"/>
    <w:rsid w:val="007251A4"/>
    <w:rsid w:val="00727AFC"/>
    <w:rsid w:val="00730561"/>
    <w:rsid w:val="00737E7E"/>
    <w:rsid w:val="00740B0A"/>
    <w:rsid w:val="0074199E"/>
    <w:rsid w:val="00746416"/>
    <w:rsid w:val="00754A80"/>
    <w:rsid w:val="007604BB"/>
    <w:rsid w:val="007619D2"/>
    <w:rsid w:val="007714FC"/>
    <w:rsid w:val="007719CF"/>
    <w:rsid w:val="00775876"/>
    <w:rsid w:val="007779AA"/>
    <w:rsid w:val="00785397"/>
    <w:rsid w:val="00793853"/>
    <w:rsid w:val="007A1FB0"/>
    <w:rsid w:val="007A5B51"/>
    <w:rsid w:val="007A630C"/>
    <w:rsid w:val="007B1C2B"/>
    <w:rsid w:val="007B3463"/>
    <w:rsid w:val="007B4D5D"/>
    <w:rsid w:val="007B5D55"/>
    <w:rsid w:val="007B7BA6"/>
    <w:rsid w:val="007C0DDF"/>
    <w:rsid w:val="007C1485"/>
    <w:rsid w:val="007C4003"/>
    <w:rsid w:val="007D1AEE"/>
    <w:rsid w:val="007D7C1C"/>
    <w:rsid w:val="007E2792"/>
    <w:rsid w:val="007F0E9B"/>
    <w:rsid w:val="007F1DF1"/>
    <w:rsid w:val="0080339D"/>
    <w:rsid w:val="008034C1"/>
    <w:rsid w:val="00810E1D"/>
    <w:rsid w:val="00813B83"/>
    <w:rsid w:val="00815554"/>
    <w:rsid w:val="00815D6A"/>
    <w:rsid w:val="00816416"/>
    <w:rsid w:val="008213D4"/>
    <w:rsid w:val="00821DCE"/>
    <w:rsid w:val="008227E2"/>
    <w:rsid w:val="00832E43"/>
    <w:rsid w:val="00835BB2"/>
    <w:rsid w:val="00837B09"/>
    <w:rsid w:val="00842C51"/>
    <w:rsid w:val="00843E8E"/>
    <w:rsid w:val="008466B3"/>
    <w:rsid w:val="00846FAD"/>
    <w:rsid w:val="00847514"/>
    <w:rsid w:val="00847E27"/>
    <w:rsid w:val="00850E05"/>
    <w:rsid w:val="008511A9"/>
    <w:rsid w:val="00856438"/>
    <w:rsid w:val="00857C59"/>
    <w:rsid w:val="008621B6"/>
    <w:rsid w:val="00863E5E"/>
    <w:rsid w:val="008674E0"/>
    <w:rsid w:val="00870088"/>
    <w:rsid w:val="0087741A"/>
    <w:rsid w:val="00881240"/>
    <w:rsid w:val="00881E51"/>
    <w:rsid w:val="008900E5"/>
    <w:rsid w:val="0089036E"/>
    <w:rsid w:val="00895367"/>
    <w:rsid w:val="00896ABC"/>
    <w:rsid w:val="008A0447"/>
    <w:rsid w:val="008A076E"/>
    <w:rsid w:val="008A2E69"/>
    <w:rsid w:val="008A6CD7"/>
    <w:rsid w:val="008B1D63"/>
    <w:rsid w:val="008C2315"/>
    <w:rsid w:val="008C25C8"/>
    <w:rsid w:val="008D2022"/>
    <w:rsid w:val="008D2A24"/>
    <w:rsid w:val="008E0D1A"/>
    <w:rsid w:val="008E6F0C"/>
    <w:rsid w:val="008F5824"/>
    <w:rsid w:val="00904B2A"/>
    <w:rsid w:val="009050AA"/>
    <w:rsid w:val="009052CA"/>
    <w:rsid w:val="00905810"/>
    <w:rsid w:val="00910390"/>
    <w:rsid w:val="00910470"/>
    <w:rsid w:val="009137A4"/>
    <w:rsid w:val="00924CF9"/>
    <w:rsid w:val="009312F5"/>
    <w:rsid w:val="0093283C"/>
    <w:rsid w:val="00932C67"/>
    <w:rsid w:val="0093650C"/>
    <w:rsid w:val="00936939"/>
    <w:rsid w:val="00941BBA"/>
    <w:rsid w:val="009420D6"/>
    <w:rsid w:val="0094410E"/>
    <w:rsid w:val="00946BF0"/>
    <w:rsid w:val="00951FC4"/>
    <w:rsid w:val="00954A4E"/>
    <w:rsid w:val="00960307"/>
    <w:rsid w:val="00962398"/>
    <w:rsid w:val="00962F38"/>
    <w:rsid w:val="00964A6E"/>
    <w:rsid w:val="009653A0"/>
    <w:rsid w:val="00966D7F"/>
    <w:rsid w:val="0097346C"/>
    <w:rsid w:val="0097491E"/>
    <w:rsid w:val="00975980"/>
    <w:rsid w:val="0097636F"/>
    <w:rsid w:val="009809A8"/>
    <w:rsid w:val="00982828"/>
    <w:rsid w:val="00984A51"/>
    <w:rsid w:val="00987645"/>
    <w:rsid w:val="00987942"/>
    <w:rsid w:val="00990AAA"/>
    <w:rsid w:val="009963EE"/>
    <w:rsid w:val="009A21CA"/>
    <w:rsid w:val="009A5C3D"/>
    <w:rsid w:val="009E1ED9"/>
    <w:rsid w:val="009E3441"/>
    <w:rsid w:val="009E3D0E"/>
    <w:rsid w:val="009F0157"/>
    <w:rsid w:val="009F2E19"/>
    <w:rsid w:val="009F4927"/>
    <w:rsid w:val="009F5C0F"/>
    <w:rsid w:val="00A06B3E"/>
    <w:rsid w:val="00A137B1"/>
    <w:rsid w:val="00A15416"/>
    <w:rsid w:val="00A15684"/>
    <w:rsid w:val="00A21513"/>
    <w:rsid w:val="00A24510"/>
    <w:rsid w:val="00A253EE"/>
    <w:rsid w:val="00A34A7B"/>
    <w:rsid w:val="00A42002"/>
    <w:rsid w:val="00A4213D"/>
    <w:rsid w:val="00A45B20"/>
    <w:rsid w:val="00A56151"/>
    <w:rsid w:val="00A56A3B"/>
    <w:rsid w:val="00A57C5B"/>
    <w:rsid w:val="00A61FA6"/>
    <w:rsid w:val="00A62283"/>
    <w:rsid w:val="00A67EA4"/>
    <w:rsid w:val="00A80D6F"/>
    <w:rsid w:val="00A80E49"/>
    <w:rsid w:val="00A81463"/>
    <w:rsid w:val="00A81B35"/>
    <w:rsid w:val="00A82445"/>
    <w:rsid w:val="00A83279"/>
    <w:rsid w:val="00A850C5"/>
    <w:rsid w:val="00A873EB"/>
    <w:rsid w:val="00A90783"/>
    <w:rsid w:val="00A91BBE"/>
    <w:rsid w:val="00A955B5"/>
    <w:rsid w:val="00A959B3"/>
    <w:rsid w:val="00AA508C"/>
    <w:rsid w:val="00AA6446"/>
    <w:rsid w:val="00AB01B0"/>
    <w:rsid w:val="00AB2077"/>
    <w:rsid w:val="00AB2F9D"/>
    <w:rsid w:val="00AB595B"/>
    <w:rsid w:val="00AB7535"/>
    <w:rsid w:val="00AC2C65"/>
    <w:rsid w:val="00AC3037"/>
    <w:rsid w:val="00AC3379"/>
    <w:rsid w:val="00AD1F06"/>
    <w:rsid w:val="00AD544A"/>
    <w:rsid w:val="00AE0AA7"/>
    <w:rsid w:val="00AE2D70"/>
    <w:rsid w:val="00AE38A7"/>
    <w:rsid w:val="00AE3D71"/>
    <w:rsid w:val="00AE4FD6"/>
    <w:rsid w:val="00AE547B"/>
    <w:rsid w:val="00AE6DE5"/>
    <w:rsid w:val="00AE7E5A"/>
    <w:rsid w:val="00AF2985"/>
    <w:rsid w:val="00AF2DC8"/>
    <w:rsid w:val="00AF448B"/>
    <w:rsid w:val="00AF5896"/>
    <w:rsid w:val="00AF7CE4"/>
    <w:rsid w:val="00B003C7"/>
    <w:rsid w:val="00B04DF1"/>
    <w:rsid w:val="00B14D98"/>
    <w:rsid w:val="00B152A8"/>
    <w:rsid w:val="00B15CD5"/>
    <w:rsid w:val="00B15F98"/>
    <w:rsid w:val="00B265B7"/>
    <w:rsid w:val="00B3727E"/>
    <w:rsid w:val="00B37831"/>
    <w:rsid w:val="00B40587"/>
    <w:rsid w:val="00B41D95"/>
    <w:rsid w:val="00B43413"/>
    <w:rsid w:val="00B543AD"/>
    <w:rsid w:val="00B54D7B"/>
    <w:rsid w:val="00B54E90"/>
    <w:rsid w:val="00B56A62"/>
    <w:rsid w:val="00B6554C"/>
    <w:rsid w:val="00B75A9F"/>
    <w:rsid w:val="00B82798"/>
    <w:rsid w:val="00B87462"/>
    <w:rsid w:val="00B8769A"/>
    <w:rsid w:val="00B90D32"/>
    <w:rsid w:val="00B92708"/>
    <w:rsid w:val="00B936AB"/>
    <w:rsid w:val="00B96AD4"/>
    <w:rsid w:val="00BA2542"/>
    <w:rsid w:val="00BA2924"/>
    <w:rsid w:val="00BA3DAF"/>
    <w:rsid w:val="00BA69B8"/>
    <w:rsid w:val="00BA70EA"/>
    <w:rsid w:val="00BB199F"/>
    <w:rsid w:val="00BB2001"/>
    <w:rsid w:val="00BC148F"/>
    <w:rsid w:val="00BC21DB"/>
    <w:rsid w:val="00BD2EAC"/>
    <w:rsid w:val="00BD439C"/>
    <w:rsid w:val="00BE6837"/>
    <w:rsid w:val="00BF1C23"/>
    <w:rsid w:val="00BF605F"/>
    <w:rsid w:val="00C042AD"/>
    <w:rsid w:val="00C06575"/>
    <w:rsid w:val="00C07F86"/>
    <w:rsid w:val="00C218C0"/>
    <w:rsid w:val="00C21C5A"/>
    <w:rsid w:val="00C21EF4"/>
    <w:rsid w:val="00C23225"/>
    <w:rsid w:val="00C23912"/>
    <w:rsid w:val="00C262FB"/>
    <w:rsid w:val="00C325A2"/>
    <w:rsid w:val="00C34D5B"/>
    <w:rsid w:val="00C41CB2"/>
    <w:rsid w:val="00C4294F"/>
    <w:rsid w:val="00C42C3A"/>
    <w:rsid w:val="00C47BFA"/>
    <w:rsid w:val="00C50BB7"/>
    <w:rsid w:val="00C554E1"/>
    <w:rsid w:val="00C565B1"/>
    <w:rsid w:val="00C56DD3"/>
    <w:rsid w:val="00C57173"/>
    <w:rsid w:val="00C6566D"/>
    <w:rsid w:val="00C67A2A"/>
    <w:rsid w:val="00C72C09"/>
    <w:rsid w:val="00C73B75"/>
    <w:rsid w:val="00C75AA7"/>
    <w:rsid w:val="00C7618A"/>
    <w:rsid w:val="00C774FF"/>
    <w:rsid w:val="00CA1196"/>
    <w:rsid w:val="00CA163A"/>
    <w:rsid w:val="00CA352C"/>
    <w:rsid w:val="00CA3637"/>
    <w:rsid w:val="00CA7D47"/>
    <w:rsid w:val="00CB5464"/>
    <w:rsid w:val="00CB6C7A"/>
    <w:rsid w:val="00CB7B3C"/>
    <w:rsid w:val="00CC0ED0"/>
    <w:rsid w:val="00CC4995"/>
    <w:rsid w:val="00CD527F"/>
    <w:rsid w:val="00CE35B0"/>
    <w:rsid w:val="00CE77A8"/>
    <w:rsid w:val="00CE7DE4"/>
    <w:rsid w:val="00CF0AE6"/>
    <w:rsid w:val="00CF6C26"/>
    <w:rsid w:val="00D0489D"/>
    <w:rsid w:val="00D04CA7"/>
    <w:rsid w:val="00D11F45"/>
    <w:rsid w:val="00D13B0A"/>
    <w:rsid w:val="00D13C7E"/>
    <w:rsid w:val="00D203E3"/>
    <w:rsid w:val="00D3323B"/>
    <w:rsid w:val="00D34E44"/>
    <w:rsid w:val="00D40886"/>
    <w:rsid w:val="00D40B48"/>
    <w:rsid w:val="00D4136A"/>
    <w:rsid w:val="00D478B8"/>
    <w:rsid w:val="00D52454"/>
    <w:rsid w:val="00D53FE9"/>
    <w:rsid w:val="00D571A0"/>
    <w:rsid w:val="00D60276"/>
    <w:rsid w:val="00D726FB"/>
    <w:rsid w:val="00D74818"/>
    <w:rsid w:val="00D80D70"/>
    <w:rsid w:val="00D8296D"/>
    <w:rsid w:val="00D830C1"/>
    <w:rsid w:val="00D9171F"/>
    <w:rsid w:val="00D96FE0"/>
    <w:rsid w:val="00DA1158"/>
    <w:rsid w:val="00DA45B0"/>
    <w:rsid w:val="00DA561B"/>
    <w:rsid w:val="00DA660E"/>
    <w:rsid w:val="00DA6E8C"/>
    <w:rsid w:val="00DB379A"/>
    <w:rsid w:val="00DB68D7"/>
    <w:rsid w:val="00DC73D7"/>
    <w:rsid w:val="00DD14D3"/>
    <w:rsid w:val="00DD5588"/>
    <w:rsid w:val="00DE0A37"/>
    <w:rsid w:val="00DE431B"/>
    <w:rsid w:val="00DE63CE"/>
    <w:rsid w:val="00DE76B9"/>
    <w:rsid w:val="00DF1027"/>
    <w:rsid w:val="00DF2CD8"/>
    <w:rsid w:val="00DF30D3"/>
    <w:rsid w:val="00DF5865"/>
    <w:rsid w:val="00E030FA"/>
    <w:rsid w:val="00E22256"/>
    <w:rsid w:val="00E22638"/>
    <w:rsid w:val="00E240F0"/>
    <w:rsid w:val="00E2572B"/>
    <w:rsid w:val="00E32849"/>
    <w:rsid w:val="00E37A3E"/>
    <w:rsid w:val="00E56E7E"/>
    <w:rsid w:val="00E579ED"/>
    <w:rsid w:val="00E608FE"/>
    <w:rsid w:val="00E62349"/>
    <w:rsid w:val="00E63891"/>
    <w:rsid w:val="00E81BC9"/>
    <w:rsid w:val="00E91571"/>
    <w:rsid w:val="00E92834"/>
    <w:rsid w:val="00E928A5"/>
    <w:rsid w:val="00E95724"/>
    <w:rsid w:val="00EA36BC"/>
    <w:rsid w:val="00EA3FBC"/>
    <w:rsid w:val="00EA47E6"/>
    <w:rsid w:val="00EB4D5F"/>
    <w:rsid w:val="00EB5D19"/>
    <w:rsid w:val="00EC21E4"/>
    <w:rsid w:val="00EC3689"/>
    <w:rsid w:val="00EC40CC"/>
    <w:rsid w:val="00EC6782"/>
    <w:rsid w:val="00EC7299"/>
    <w:rsid w:val="00ED4B55"/>
    <w:rsid w:val="00ED7AAF"/>
    <w:rsid w:val="00ED7D75"/>
    <w:rsid w:val="00EE39FB"/>
    <w:rsid w:val="00EF382C"/>
    <w:rsid w:val="00F0291A"/>
    <w:rsid w:val="00F05CE9"/>
    <w:rsid w:val="00F135BE"/>
    <w:rsid w:val="00F148FF"/>
    <w:rsid w:val="00F26723"/>
    <w:rsid w:val="00F3114A"/>
    <w:rsid w:val="00F45578"/>
    <w:rsid w:val="00F46F52"/>
    <w:rsid w:val="00F52F60"/>
    <w:rsid w:val="00F71662"/>
    <w:rsid w:val="00F81E58"/>
    <w:rsid w:val="00F851C6"/>
    <w:rsid w:val="00F858BE"/>
    <w:rsid w:val="00F868EB"/>
    <w:rsid w:val="00F91434"/>
    <w:rsid w:val="00F95127"/>
    <w:rsid w:val="00FA24EA"/>
    <w:rsid w:val="00FA4E55"/>
    <w:rsid w:val="00FB0033"/>
    <w:rsid w:val="00FB215C"/>
    <w:rsid w:val="00FB50F3"/>
    <w:rsid w:val="00FC0DE2"/>
    <w:rsid w:val="00FC12B6"/>
    <w:rsid w:val="00FC3F14"/>
    <w:rsid w:val="00FC46C2"/>
    <w:rsid w:val="00FC5959"/>
    <w:rsid w:val="00FC67A6"/>
    <w:rsid w:val="00FC699E"/>
    <w:rsid w:val="00FC7767"/>
    <w:rsid w:val="00FD1803"/>
    <w:rsid w:val="00FD1EEF"/>
    <w:rsid w:val="00FD2188"/>
    <w:rsid w:val="00FD28D8"/>
    <w:rsid w:val="00FD3F2C"/>
    <w:rsid w:val="00FE4C69"/>
    <w:rsid w:val="00FF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5588"/>
    <w:rPr>
      <w:sz w:val="18"/>
      <w:szCs w:val="18"/>
    </w:rPr>
  </w:style>
  <w:style w:type="paragraph" w:styleId="a4">
    <w:name w:val="footer"/>
    <w:basedOn w:val="a"/>
    <w:rsid w:val="00DD5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D5588"/>
  </w:style>
  <w:style w:type="character" w:styleId="a6">
    <w:name w:val="Hyperlink"/>
    <w:rsid w:val="007B7BA6"/>
    <w:rPr>
      <w:color w:val="0000FF"/>
      <w:u w:val="single"/>
    </w:rPr>
  </w:style>
  <w:style w:type="paragraph" w:styleId="a7">
    <w:name w:val="footnote text"/>
    <w:basedOn w:val="a"/>
    <w:semiHidden/>
    <w:rsid w:val="003E41FB"/>
    <w:pPr>
      <w:snapToGrid w:val="0"/>
      <w:jc w:val="left"/>
    </w:pPr>
    <w:rPr>
      <w:sz w:val="18"/>
      <w:szCs w:val="18"/>
    </w:rPr>
  </w:style>
  <w:style w:type="character" w:styleId="a8">
    <w:name w:val="footnote reference"/>
    <w:semiHidden/>
    <w:rsid w:val="003E41FB"/>
    <w:rPr>
      <w:vertAlign w:val="superscript"/>
    </w:rPr>
  </w:style>
  <w:style w:type="paragraph" w:styleId="a9">
    <w:name w:val="header"/>
    <w:basedOn w:val="a"/>
    <w:link w:val="Char"/>
    <w:rsid w:val="00415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9"/>
    <w:rsid w:val="004157FE"/>
    <w:rPr>
      <w:kern w:val="2"/>
      <w:sz w:val="18"/>
      <w:szCs w:val="18"/>
    </w:rPr>
  </w:style>
  <w:style w:type="character" w:styleId="aa">
    <w:name w:val="访问过的超链接"/>
    <w:rsid w:val="00815554"/>
    <w:rPr>
      <w:color w:val="800080"/>
      <w:u w:val="single"/>
    </w:rPr>
  </w:style>
  <w:style w:type="paragraph" w:styleId="ab">
    <w:name w:val="Body Text"/>
    <w:basedOn w:val="a"/>
    <w:link w:val="Char0"/>
    <w:rsid w:val="004627D8"/>
    <w:pPr>
      <w:adjustRightInd w:val="0"/>
      <w:jc w:val="left"/>
      <w:textAlignment w:val="baseline"/>
    </w:pPr>
    <w:rPr>
      <w:szCs w:val="20"/>
      <w:lang/>
    </w:rPr>
  </w:style>
  <w:style w:type="character" w:customStyle="1" w:styleId="Char0">
    <w:name w:val="正文文本 Char"/>
    <w:link w:val="ab"/>
    <w:rsid w:val="004627D8"/>
    <w:rPr>
      <w:kern w:val="2"/>
      <w:sz w:val="21"/>
    </w:rPr>
  </w:style>
  <w:style w:type="paragraph" w:styleId="ac">
    <w:name w:val="List Paragraph"/>
    <w:basedOn w:val="a"/>
    <w:uiPriority w:val="34"/>
    <w:qFormat/>
    <w:rsid w:val="00175EE7"/>
    <w:pPr>
      <w:ind w:firstLineChars="200" w:firstLine="420"/>
    </w:pPr>
  </w:style>
  <w:style w:type="table" w:styleId="ad">
    <w:name w:val="Table Grid"/>
    <w:basedOn w:val="a1"/>
    <w:uiPriority w:val="39"/>
    <w:rsid w:val="005E048E"/>
    <w:rPr>
      <w:rFonts w:ascii="Calibri" w:eastAsia="Times New Roma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EA3B3-7951-4B46-9F30-C830A023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760</Words>
  <Characters>4335</Characters>
  <Application>Microsoft Office Word</Application>
  <DocSecurity>0</DocSecurity>
  <Lines>36</Lines>
  <Paragraphs>10</Paragraphs>
  <ScaleCrop>false</ScaleCrop>
  <Company>微软中国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签     报</dc:title>
  <dc:creator>zm</dc:creator>
  <cp:lastModifiedBy>微软用户</cp:lastModifiedBy>
  <cp:revision>2</cp:revision>
  <cp:lastPrinted>2016-11-23T06:04:00Z</cp:lastPrinted>
  <dcterms:created xsi:type="dcterms:W3CDTF">2017-04-15T00:40:00Z</dcterms:created>
  <dcterms:modified xsi:type="dcterms:W3CDTF">2017-04-15T00:40:00Z</dcterms:modified>
</cp:coreProperties>
</file>